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260" w:type="dxa"/>
        <w:tblInd w:w="-702" w:type="dxa"/>
        <w:tblBorders>
          <w:top w:val="single" w:sz="4" w:space="0" w:color="DAA600"/>
          <w:left w:val="single" w:sz="4" w:space="0" w:color="DAA600"/>
          <w:bottom w:val="single" w:sz="4" w:space="0" w:color="DAA600"/>
          <w:right w:val="single" w:sz="4" w:space="0" w:color="DAA600"/>
          <w:insideH w:val="single" w:sz="4" w:space="0" w:color="DAA600"/>
          <w:insideV w:val="single" w:sz="4" w:space="0" w:color="DAA600"/>
        </w:tblBorders>
        <w:tblLook w:val="04A0" w:firstRow="1" w:lastRow="0" w:firstColumn="1" w:lastColumn="0" w:noHBand="0" w:noVBand="1"/>
      </w:tblPr>
      <w:tblGrid>
        <w:gridCol w:w="10260"/>
      </w:tblGrid>
      <w:tr w:rsidR="003132F1" w:rsidTr="005A32F2">
        <w:tc>
          <w:tcPr>
            <w:tcW w:w="10260" w:type="dxa"/>
            <w:shd w:val="clear" w:color="auto" w:fill="008080"/>
          </w:tcPr>
          <w:p w:rsidR="003132F1" w:rsidRPr="005A32F2" w:rsidRDefault="006A5DBD" w:rsidP="005A32F2">
            <w:pPr>
              <w:bidi/>
              <w:spacing w:line="276" w:lineRule="auto"/>
              <w:jc w:val="center"/>
              <w:rPr>
                <w:rFonts w:ascii="Janna LT" w:hAnsi="Janna LT" w:cs="Janna LT"/>
                <w:color w:val="FFFFFF" w:themeColor="background1"/>
                <w:sz w:val="36"/>
                <w:szCs w:val="36"/>
                <w:rtl/>
                <w:lang w:bidi="ar-EG"/>
              </w:rPr>
            </w:pPr>
            <w:r w:rsidRPr="005A32F2">
              <w:rPr>
                <w:rFonts w:ascii="Janna LT" w:hAnsi="Janna LT" w:cs="Janna LT" w:hint="cs"/>
                <w:color w:val="FFFFFF" w:themeColor="background1"/>
                <w:sz w:val="36"/>
                <w:szCs w:val="36"/>
                <w:rtl/>
                <w:lang w:bidi="ar-EG"/>
              </w:rPr>
              <w:t xml:space="preserve">تفريغ أهم النقاط بإتفاقية إي </w:t>
            </w:r>
            <w:r w:rsidRPr="005A32F2">
              <w:rPr>
                <w:rFonts w:ascii="Janna LT" w:hAnsi="Janna LT" w:cs="Janna LT"/>
                <w:color w:val="FFFFFF" w:themeColor="background1"/>
                <w:sz w:val="36"/>
                <w:szCs w:val="36"/>
                <w:rtl/>
                <w:lang w:bidi="ar-EG"/>
              </w:rPr>
              <w:t>–</w:t>
            </w:r>
            <w:r w:rsidRPr="005A32F2">
              <w:rPr>
                <w:rFonts w:ascii="Janna LT" w:hAnsi="Janna LT" w:cs="Janna LT" w:hint="cs"/>
                <w:color w:val="FFFFFF" w:themeColor="background1"/>
                <w:sz w:val="36"/>
                <w:szCs w:val="36"/>
                <w:rtl/>
                <w:lang w:bidi="ar-EG"/>
              </w:rPr>
              <w:t xml:space="preserve"> دوام مع هدف</w:t>
            </w:r>
          </w:p>
        </w:tc>
      </w:tr>
      <w:tr w:rsidR="0083136F" w:rsidTr="005A32F2">
        <w:tc>
          <w:tcPr>
            <w:tcW w:w="10260" w:type="dxa"/>
            <w:shd w:val="clear" w:color="auto" w:fill="D9D9D9" w:themeFill="background1" w:themeFillShade="D9"/>
          </w:tcPr>
          <w:p w:rsidR="0083136F" w:rsidRPr="006F1605" w:rsidRDefault="006F1605" w:rsidP="005A32F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ind w:left="360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5A32F2">
              <w:rPr>
                <w:rFonts w:ascii="Janna LT" w:hAnsi="Janna LT" w:cs="Janna LT" w:hint="cs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هدف الاتفاقية</w:t>
            </w:r>
          </w:p>
        </w:tc>
      </w:tr>
      <w:tr w:rsidR="0083136F" w:rsidTr="005A32F2">
        <w:tc>
          <w:tcPr>
            <w:tcW w:w="10260" w:type="dxa"/>
          </w:tcPr>
          <w:p w:rsidR="0083136F" w:rsidRPr="003132F1" w:rsidRDefault="006F1605" w:rsidP="005A32F2">
            <w:pPr>
              <w:bidi/>
              <w:spacing w:line="276" w:lineRule="auto"/>
              <w:ind w:left="342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تهدف إلى توظيف طالبي </w:t>
            </w:r>
            <w:r w:rsidR="001D713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لعمل المحالين من ق</w:t>
            </w:r>
            <w:bookmarkStart w:id="0" w:name="_GoBack"/>
            <w:bookmarkEnd w:id="0"/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بل الطرف الأول (مؤسسة هدف ) وفقا</w:t>
            </w:r>
            <w:r w:rsidR="00373F6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ً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لبنود الاتفاقية.</w:t>
            </w:r>
          </w:p>
        </w:tc>
      </w:tr>
      <w:tr w:rsidR="0083136F" w:rsidTr="005A32F2">
        <w:tc>
          <w:tcPr>
            <w:tcW w:w="10260" w:type="dxa"/>
            <w:shd w:val="clear" w:color="auto" w:fill="D9D9D9" w:themeFill="background1" w:themeFillShade="D9"/>
          </w:tcPr>
          <w:p w:rsidR="0083136F" w:rsidRPr="005A32F2" w:rsidRDefault="005A32F2" w:rsidP="005A32F2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ind w:left="360"/>
              <w:rPr>
                <w:rFonts w:ascii="Janna LT" w:hAnsi="Janna LT" w:cs="Janna LT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5A32F2">
              <w:rPr>
                <w:rFonts w:ascii="Janna LT" w:hAnsi="Janna LT" w:cs="Janna LT" w:hint="cs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موضوع </w:t>
            </w:r>
            <w:r>
              <w:rPr>
                <w:rFonts w:ascii="Janna LT" w:hAnsi="Janna LT" w:cs="Janna LT" w:hint="cs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الاتفاقية</w:t>
            </w:r>
          </w:p>
        </w:tc>
      </w:tr>
      <w:tr w:rsidR="0083136F" w:rsidTr="005A32F2">
        <w:tc>
          <w:tcPr>
            <w:tcW w:w="10260" w:type="dxa"/>
          </w:tcPr>
          <w:p w:rsidR="0083136F" w:rsidRPr="003132F1" w:rsidRDefault="005A32F2" w:rsidP="00A16181">
            <w:pPr>
              <w:bidi/>
              <w:spacing w:line="276" w:lineRule="auto"/>
              <w:ind w:left="342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شراكة استراتيجية بين الطرفين لتحقيق الاهداف المشتركة بينهما والمتمثلة في توظيف وتأهيل </w:t>
            </w:r>
            <w:r w:rsidR="001D713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لقوى العاملة الوطنية من الجنسين، وفقاً للضوابط المقررة.</w:t>
            </w:r>
          </w:p>
        </w:tc>
      </w:tr>
      <w:tr w:rsidR="0083136F" w:rsidTr="005A32F2">
        <w:tc>
          <w:tcPr>
            <w:tcW w:w="10260" w:type="dxa"/>
            <w:shd w:val="clear" w:color="auto" w:fill="D9D9D9" w:themeFill="background1" w:themeFillShade="D9"/>
          </w:tcPr>
          <w:p w:rsidR="0083136F" w:rsidRPr="005A32F2" w:rsidRDefault="000A1505" w:rsidP="00031524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ind w:left="360"/>
              <w:rPr>
                <w:rFonts w:ascii="Janna LT" w:hAnsi="Janna LT" w:cs="Janna LT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Janna LT" w:hAnsi="Janna LT" w:cs="Janna LT" w:hint="cs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 xml:space="preserve">مدة </w:t>
            </w:r>
            <w:r w:rsidR="00031524">
              <w:rPr>
                <w:rFonts w:ascii="Janna LT" w:hAnsi="Janna LT" w:cs="Janna LT" w:hint="cs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الاتفاقية</w:t>
            </w:r>
          </w:p>
        </w:tc>
      </w:tr>
      <w:tr w:rsidR="0083136F" w:rsidTr="005A32F2">
        <w:tc>
          <w:tcPr>
            <w:tcW w:w="10260" w:type="dxa"/>
          </w:tcPr>
          <w:p w:rsidR="0083136F" w:rsidRPr="00CC748D" w:rsidRDefault="00EF508A" w:rsidP="001D713B">
            <w:pPr>
              <w:bidi/>
              <w:spacing w:line="276" w:lineRule="auto"/>
              <w:ind w:left="342"/>
              <w:rPr>
                <w:rFonts w:ascii="Janna LT" w:hAnsi="Janna LT" w:cs="Janna LT"/>
                <w:color w:val="C00000"/>
                <w:sz w:val="24"/>
                <w:szCs w:val="24"/>
                <w:rtl/>
                <w:lang w:bidi="ar-EG"/>
              </w:rPr>
            </w:pPr>
            <w:r w:rsidRPr="00CC748D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بدءا</w:t>
            </w:r>
            <w:r w:rsidR="00CC748D" w:rsidRPr="00CC748D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ً</w:t>
            </w:r>
            <w:r w:rsidRPr="00CC748D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 xml:space="preserve"> من 17 / 8 / 2014م   وحتى </w:t>
            </w:r>
            <w:r w:rsidR="001D713B" w:rsidRPr="00CC748D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 xml:space="preserve">سنة ميلادية واحدة </w:t>
            </w:r>
          </w:p>
          <w:p w:rsidR="001D713B" w:rsidRPr="003132F1" w:rsidRDefault="001D713B" w:rsidP="001D713B">
            <w:pPr>
              <w:bidi/>
              <w:spacing w:line="276" w:lineRule="auto"/>
              <w:ind w:left="342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يحق لمؤسسة هدف إنهاء الاتفاقية دون سابق إنذار مع مراعاة تسوية وتصفية مستحقات الطرف الثا</w:t>
            </w:r>
            <w:r w:rsidR="0000186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ني "مكتب التوظيف " حتى تاريخ الإ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نهاء.</w:t>
            </w:r>
          </w:p>
        </w:tc>
      </w:tr>
      <w:tr w:rsidR="0083136F" w:rsidTr="005A32F2">
        <w:tc>
          <w:tcPr>
            <w:tcW w:w="10260" w:type="dxa"/>
          </w:tcPr>
          <w:p w:rsidR="0083136F" w:rsidRPr="003132F1" w:rsidRDefault="007A3CF2" w:rsidP="00A306EE">
            <w:pPr>
              <w:bidi/>
              <w:spacing w:line="276" w:lineRule="auto"/>
              <w:ind w:left="342"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A508B7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ضوابط متابعة/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يتم تقييم أداء "مكتب التوظيف" خلال مدة سريان الاتفاقية </w:t>
            </w:r>
            <w:r w:rsidRPr="007A3CF2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 xml:space="preserve">وفق معايير التقييم </w:t>
            </w:r>
            <w:r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 xml:space="preserve">المعتمدة لدى هدف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وإن وجد خلل ولم يتم تعديله حتى بعد التنبيه له وإخطاره به يترتب عليه ايقاف العمل بالاتفاقية وتصفية المعاملات بين الطرفين.</w:t>
            </w:r>
          </w:p>
        </w:tc>
      </w:tr>
      <w:tr w:rsidR="0083136F" w:rsidTr="00211AD1">
        <w:tc>
          <w:tcPr>
            <w:tcW w:w="10260" w:type="dxa"/>
            <w:shd w:val="clear" w:color="auto" w:fill="D9D9D9" w:themeFill="background1" w:themeFillShade="D9"/>
          </w:tcPr>
          <w:p w:rsidR="0083136F" w:rsidRPr="00211AD1" w:rsidRDefault="00211AD1" w:rsidP="00211AD1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ind w:left="360"/>
              <w:rPr>
                <w:rFonts w:ascii="Janna LT" w:hAnsi="Janna LT" w:cs="Janna LT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211AD1">
              <w:rPr>
                <w:rFonts w:ascii="Janna LT" w:hAnsi="Janna LT" w:cs="Janna LT" w:hint="cs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إ</w:t>
            </w:r>
            <w:r w:rsidR="00B8049D">
              <w:rPr>
                <w:rFonts w:ascii="Janna LT" w:hAnsi="Janna LT" w:cs="Janna LT" w:hint="cs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لتزامات مك</w:t>
            </w:r>
            <w:r w:rsidRPr="00211AD1">
              <w:rPr>
                <w:rFonts w:ascii="Janna LT" w:hAnsi="Janna LT" w:cs="Janna LT" w:hint="cs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تب التوظيف</w:t>
            </w:r>
          </w:p>
        </w:tc>
      </w:tr>
      <w:tr w:rsidR="0083136F" w:rsidTr="005A32F2">
        <w:tc>
          <w:tcPr>
            <w:tcW w:w="10260" w:type="dxa"/>
          </w:tcPr>
          <w:p w:rsidR="0083136F" w:rsidRDefault="0020522B" w:rsidP="0020522B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توظيف طالبي العمل المحالين من هدف وفق </w:t>
            </w:r>
            <w:r w:rsidR="00465DF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ضوابط برنامج طاقات المعتمدة لدى هدف </w:t>
            </w:r>
          </w:p>
          <w:p w:rsidR="00465DF7" w:rsidRDefault="00465DF7" w:rsidP="00465DF7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يم</w:t>
            </w:r>
            <w:r w:rsidR="005E270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كن حدوث تعديلات بالضوابط يتم الإ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خطار بها ويتوجب العمل بها خلال 10 ايام.</w:t>
            </w:r>
          </w:p>
          <w:p w:rsidR="00465DF7" w:rsidRDefault="009F51C8" w:rsidP="00465DF7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الإلتزام بالإجراءات والآ</w:t>
            </w:r>
            <w:r w:rsidR="00465DF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ليات الخاصة ببرنامج طاقات مكتب توظيف </w:t>
            </w:r>
          </w:p>
          <w:p w:rsidR="00E97312" w:rsidRDefault="004142E6" w:rsidP="00E97312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عدم تزويد أي</w:t>
            </w:r>
            <w:r w:rsidR="002A236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من الجهات المستفيدة من خدمات هدف اى شهادة او خطاب او غيرها تتعلق بهذه الاتفاقية.</w:t>
            </w:r>
          </w:p>
          <w:p w:rsidR="002A2369" w:rsidRPr="00E97312" w:rsidRDefault="00E97312" w:rsidP="00E97312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E97312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إعداد خطة عمل وفقا</w:t>
            </w:r>
            <w:r w:rsidR="005E270E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ً</w:t>
            </w:r>
            <w:r w:rsidRPr="00E97312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 xml:space="preserve"> للتوقيت والنموذج المقترح من قبل هدف.</w:t>
            </w:r>
          </w:p>
          <w:p w:rsidR="001C64F0" w:rsidRPr="009250B5" w:rsidRDefault="00143CC4" w:rsidP="001C64F0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color w:val="C00000"/>
                <w:sz w:val="24"/>
                <w:szCs w:val="24"/>
                <w:lang w:bidi="ar-EG"/>
              </w:rPr>
            </w:pPr>
            <w:r w:rsidRPr="009250B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 xml:space="preserve">إلحاق نسبة من </w:t>
            </w:r>
            <w:r w:rsidR="001C64F0" w:rsidRPr="009250B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الموظفين العاملين لديه بالدورات التدريبية لتي يقدمها هدف بشكل مجاني.</w:t>
            </w:r>
          </w:p>
          <w:p w:rsidR="001C64F0" w:rsidRDefault="0092542B" w:rsidP="001C64F0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9250B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تسليم التقارير الدورية المطلوبة في</w:t>
            </w:r>
            <w:r w:rsidR="00F85749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ما يخص أعداد التوظيف وذلك بشكل إ</w:t>
            </w:r>
            <w:r w:rsidRPr="009250B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سبوعي وشهري.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ويتحمل الطرف الثاني</w:t>
            </w:r>
            <w:r w:rsidR="005E270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"مكتب التوظيف"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مسؤولية دقة ومصداقية البيانات الواردة في التقارير.</w:t>
            </w:r>
          </w:p>
          <w:p w:rsidR="0092542B" w:rsidRDefault="00F40B45" w:rsidP="0092542B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عدم تحصيل أي رسوم مالية من طالبي العمل مقابل الخدمات المقدمة لهم.</w:t>
            </w:r>
          </w:p>
          <w:p w:rsidR="00F40B45" w:rsidRDefault="00C60948" w:rsidP="00C60948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يلتزم "مكتب التوظيف " بأن تتضن خدمة التوظيف المقدم لطالب العمل والجهة الموظفة إحدى العناصر التالية/</w:t>
            </w:r>
          </w:p>
          <w:p w:rsidR="00C60948" w:rsidRDefault="00C60948" w:rsidP="00C60948">
            <w:pPr>
              <w:pStyle w:val="ListParagraph"/>
              <w:numPr>
                <w:ilvl w:val="1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تهيئة طالب عمل للمقابلة الشخصية</w:t>
            </w:r>
          </w:p>
          <w:p w:rsidR="00C60948" w:rsidRDefault="00C60948" w:rsidP="00C60948">
            <w:pPr>
              <w:pStyle w:val="ListParagraph"/>
              <w:numPr>
                <w:ilvl w:val="1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lastRenderedPageBreak/>
              <w:t>مراجعة السيرة الذاتية الخاصة بطالب العمل وتسويقها</w:t>
            </w:r>
          </w:p>
          <w:p w:rsidR="00C60948" w:rsidRDefault="00C60948" w:rsidP="00C60948">
            <w:pPr>
              <w:pStyle w:val="ListParagraph"/>
              <w:numPr>
                <w:ilvl w:val="1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تقديم أي تدريب نوعي يخدم طالب العمل في الحصول على الوظيفة </w:t>
            </w:r>
          </w:p>
          <w:p w:rsidR="00C60948" w:rsidRDefault="00614748" w:rsidP="00C60948">
            <w:pPr>
              <w:pStyle w:val="ListParagraph"/>
              <w:numPr>
                <w:ilvl w:val="1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أي خدمة أخرى</w:t>
            </w:r>
            <w:r w:rsidR="00C6094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يثبت من خلالها تواصل الطرف الثاني مع طالب العمل والجهة الموظفة</w:t>
            </w:r>
          </w:p>
          <w:p w:rsidR="00C60948" w:rsidRPr="0026405A" w:rsidRDefault="00516F04" w:rsidP="0026405A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تقديم المعلومات المطلوبة من هدف والمتعلقة بتنفيذ هذه الاتفاقية في الوقت المحدد من قبل هدف.</w:t>
            </w:r>
          </w:p>
        </w:tc>
      </w:tr>
      <w:tr w:rsidR="0083136F" w:rsidTr="005A32F2">
        <w:tc>
          <w:tcPr>
            <w:tcW w:w="10260" w:type="dxa"/>
          </w:tcPr>
          <w:p w:rsidR="0083136F" w:rsidRPr="00BF3860" w:rsidRDefault="00A216E5" w:rsidP="00B1480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lowKashida"/>
              <w:rPr>
                <w:rFonts w:ascii="Janna LT" w:hAnsi="Janna LT" w:cs="Janna LT"/>
                <w:b/>
                <w:bCs/>
                <w:color w:val="DAA600"/>
                <w:sz w:val="24"/>
                <w:szCs w:val="24"/>
                <w:u w:val="single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 w:rsidRPr="00BF3860">
              <w:rPr>
                <w:rFonts w:ascii="Janna LT" w:hAnsi="Janna LT" w:cs="Janna LT" w:hint="cs"/>
                <w:b/>
                <w:bCs/>
                <w:color w:val="DAA600"/>
                <w:sz w:val="24"/>
                <w:szCs w:val="24"/>
                <w:u w:val="single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lastRenderedPageBreak/>
              <w:t>نقاط توضيحية</w:t>
            </w:r>
            <w:r w:rsidR="000E579C" w:rsidRPr="00BF3860">
              <w:rPr>
                <w:rFonts w:ascii="Janna LT" w:hAnsi="Janna LT" w:cs="Janna LT" w:hint="cs"/>
                <w:b/>
                <w:bCs/>
                <w:color w:val="DAA600"/>
                <w:sz w:val="24"/>
                <w:szCs w:val="24"/>
                <w:u w:val="single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:</w:t>
            </w:r>
          </w:p>
          <w:p w:rsidR="000E579C" w:rsidRDefault="000E579C" w:rsidP="00B14808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FA5498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النطاق الجغرافي/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يعنى قابلية نفاذ هذه الاتفاقية في جميع أنحاء ومدن المملكة</w:t>
            </w:r>
          </w:p>
          <w:p w:rsidR="000E579C" w:rsidRDefault="000E579C" w:rsidP="00B14808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FA5498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النطاق الزمني/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يعنى دخول هذه الاتفاقية حيز التنفيذ من تاريخ ابرامها.</w:t>
            </w:r>
          </w:p>
          <w:p w:rsidR="000E579C" w:rsidRDefault="00FA5498" w:rsidP="00B14808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موقع طاقات الإ</w:t>
            </w:r>
            <w:r w:rsidR="00A945C0" w:rsidRPr="00FA5498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لكتروني/</w:t>
            </w:r>
            <w:r w:rsidR="00A945C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هو عبارة عن موقع الكترني لخدمة طالبي لعمل أصحاب العمل ويتم من خلاله الاعلان عن الوظائف الشاغرة من قبل مكتب التوظيف واستقطاب المرشحين.</w:t>
            </w:r>
          </w:p>
          <w:p w:rsidR="009A5DC5" w:rsidRDefault="009A5DC5" w:rsidP="00B14808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FA5498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المستفيد/ المستفيدة: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طالبي وطابات العمل السعوديين المحالين من قبل هدف الى مكتب التوظيف من اجل توظيفهم.</w:t>
            </w:r>
          </w:p>
          <w:p w:rsidR="00C04B61" w:rsidRPr="00A216E5" w:rsidRDefault="00A216E5" w:rsidP="00B14808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الـأ</w:t>
            </w:r>
            <w:r w:rsidR="00C04B6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حكام التي تتضمن الكلمات (</w:t>
            </w:r>
            <w:r w:rsidR="00AD6E6D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C04B6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يوافق / وافق / اتفاق</w:t>
            </w:r>
            <w:r w:rsidR="0022143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ية ) تتطلب ان تكون هذه </w:t>
            </w:r>
            <w:r w:rsidR="00230EC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</w:t>
            </w:r>
            <w:r w:rsidR="0022143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لموافقة أو الإ</w:t>
            </w:r>
            <w:r w:rsidR="00C04B6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تفاقية مكتوبة وموقعة من الطرفين.</w:t>
            </w:r>
          </w:p>
        </w:tc>
      </w:tr>
      <w:tr w:rsidR="0083136F" w:rsidTr="00150B83">
        <w:tc>
          <w:tcPr>
            <w:tcW w:w="10260" w:type="dxa"/>
            <w:shd w:val="clear" w:color="auto" w:fill="D9D9D9" w:themeFill="background1" w:themeFillShade="D9"/>
          </w:tcPr>
          <w:p w:rsidR="0083136F" w:rsidRPr="00150B83" w:rsidRDefault="00373F60" w:rsidP="00150B83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Janna LT" w:hAnsi="Janna LT" w:cs="Janna LT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Janna LT" w:hAnsi="Janna LT" w:cs="Janna LT" w:hint="cs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العقوبات</w:t>
            </w:r>
          </w:p>
        </w:tc>
      </w:tr>
      <w:tr w:rsidR="0083136F" w:rsidTr="005A32F2">
        <w:tc>
          <w:tcPr>
            <w:tcW w:w="10260" w:type="dxa"/>
          </w:tcPr>
          <w:p w:rsidR="0083136F" w:rsidRDefault="00150B83" w:rsidP="00150B83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يحق لهدف ايقاع العقوبات المنصوص عليها في هذه الاتفاقية وذلك فى الحالات التالية:</w:t>
            </w:r>
          </w:p>
          <w:p w:rsidR="00150B83" w:rsidRDefault="00150B83" w:rsidP="00150B83">
            <w:pPr>
              <w:pStyle w:val="ListParagraph"/>
              <w:numPr>
                <w:ilvl w:val="1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عدم وفير جهة اتصال معتمد من مكتب التوظيف</w:t>
            </w:r>
          </w:p>
          <w:p w:rsidR="00150B83" w:rsidRDefault="00150B83" w:rsidP="00150B83">
            <w:pPr>
              <w:pStyle w:val="ListParagraph"/>
              <w:numPr>
                <w:ilvl w:val="1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الاخفاق في تقديم المعلومات اللازمة بالشكل المطلوب</w:t>
            </w:r>
          </w:p>
          <w:p w:rsidR="00150B83" w:rsidRDefault="00150B83" w:rsidP="00150B83">
            <w:pPr>
              <w:pStyle w:val="ListParagraph"/>
              <w:numPr>
                <w:ilvl w:val="1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تقديم معلومات غير صحيحة فيما يتعلق بالاعلانات المنشورة على موقع طاقات والتقارير المطلوبة.</w:t>
            </w:r>
          </w:p>
          <w:p w:rsidR="008B4503" w:rsidRDefault="008B4503" w:rsidP="008B4503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يحق للصندوق ايقاع العقوبات على الطرف الثانني وفق ما يلي:</w:t>
            </w:r>
          </w:p>
          <w:p w:rsidR="008B4503" w:rsidRDefault="008B4503" w:rsidP="008B4503">
            <w:pPr>
              <w:pStyle w:val="ListParagraph"/>
              <w:numPr>
                <w:ilvl w:val="1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في حال عدم توفير مكتب التوظيف المعلومات المطلوبة في الوقت المحدد </w:t>
            </w:r>
            <w:r w:rsidR="00B434C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 قبل الصندوق يمنح مكتب التوظيف فترة زمنية قدرها "اسبوع" لتوفير المعلومات المطلوبة وفي حال اخفق في توفير المعلومات خلال تلك المدة فإن ايقاع العقوبة يكون كما يلي:</w:t>
            </w:r>
          </w:p>
          <w:p w:rsidR="00B434CB" w:rsidRPr="00CF5705" w:rsidRDefault="00B434CB" w:rsidP="00E92D37">
            <w:pPr>
              <w:pStyle w:val="ListParagraph"/>
              <w:numPr>
                <w:ilvl w:val="0"/>
                <w:numId w:val="3"/>
              </w:numPr>
              <w:bidi/>
              <w:rPr>
                <w:rFonts w:ascii="Janna LT" w:hAnsi="Janna LT" w:cs="Janna LT"/>
                <w:color w:val="C00000"/>
                <w:sz w:val="24"/>
                <w:szCs w:val="24"/>
                <w:lang w:bidi="ar-EG"/>
              </w:rPr>
            </w:pPr>
            <w:r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يتم ايقاف تسجيل دخول مكتب التوظيف عل</w:t>
            </w:r>
            <w:r w:rsidR="00EF2140"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ى</w:t>
            </w:r>
            <w:r w:rsidR="009D41FD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 xml:space="preserve"> موقع طاقات الإ</w:t>
            </w:r>
            <w:r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لكتروني لمدة شهر كامل</w:t>
            </w:r>
            <w:r w:rsidR="00E92D37"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 xml:space="preserve"> في المرة الأولى</w:t>
            </w:r>
            <w:r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.</w:t>
            </w:r>
          </w:p>
          <w:p w:rsidR="00E92D37" w:rsidRPr="00CF5705" w:rsidRDefault="00E92D37" w:rsidP="00E92D37">
            <w:pPr>
              <w:pStyle w:val="ListParagraph"/>
              <w:numPr>
                <w:ilvl w:val="0"/>
                <w:numId w:val="3"/>
              </w:numPr>
              <w:bidi/>
              <w:rPr>
                <w:rFonts w:ascii="Janna LT" w:hAnsi="Janna LT" w:cs="Janna LT"/>
                <w:color w:val="C00000"/>
                <w:sz w:val="24"/>
                <w:szCs w:val="24"/>
                <w:lang w:bidi="ar-EG"/>
              </w:rPr>
            </w:pPr>
            <w:r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يتم ايقاف الدخول لمدة شهرين في حال عدم توافر المعلومات للمرة الثانية.</w:t>
            </w:r>
          </w:p>
          <w:p w:rsidR="00E92D37" w:rsidRPr="00CF5705" w:rsidRDefault="00E92D37" w:rsidP="00E92D37">
            <w:pPr>
              <w:pStyle w:val="ListParagraph"/>
              <w:numPr>
                <w:ilvl w:val="0"/>
                <w:numId w:val="3"/>
              </w:numPr>
              <w:bidi/>
              <w:rPr>
                <w:rFonts w:ascii="Janna LT" w:hAnsi="Janna LT" w:cs="Janna LT"/>
                <w:color w:val="C00000"/>
                <w:sz w:val="24"/>
                <w:szCs w:val="24"/>
                <w:lang w:bidi="ar-EG"/>
              </w:rPr>
            </w:pPr>
            <w:r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يتم ايقاف دخول مكتب التوظيف لمدة 6 شهور في حال اخفق في توفير المعلومات المطلوبة للمرة الثالثة.</w:t>
            </w:r>
          </w:p>
          <w:p w:rsidR="00E92D37" w:rsidRPr="00B434CB" w:rsidRDefault="00E92D37" w:rsidP="00E92D37">
            <w:pPr>
              <w:pStyle w:val="ListParagraph"/>
              <w:numPr>
                <w:ilvl w:val="0"/>
                <w:numId w:val="3"/>
              </w:numPr>
              <w:bidi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يتم انهاء الاتفاقية في حال اخفق فى تقديم المعلومات بعد طلبها للمرة الرابعة.</w:t>
            </w:r>
          </w:p>
        </w:tc>
      </w:tr>
      <w:tr w:rsidR="0083136F" w:rsidTr="00D87D37">
        <w:tc>
          <w:tcPr>
            <w:tcW w:w="10260" w:type="dxa"/>
            <w:shd w:val="clear" w:color="auto" w:fill="D9D9D9" w:themeFill="background1" w:themeFillShade="D9"/>
          </w:tcPr>
          <w:p w:rsidR="0020300A" w:rsidRPr="007F66F8" w:rsidRDefault="00373F60" w:rsidP="007F66F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Janna LT" w:hAnsi="Janna LT" w:cs="Janna LT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Janna LT" w:hAnsi="Janna LT" w:cs="Janna LT" w:hint="cs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lastRenderedPageBreak/>
              <w:t>أحكام عامة</w:t>
            </w:r>
          </w:p>
        </w:tc>
      </w:tr>
      <w:tr w:rsidR="0083136F" w:rsidTr="005A32F2">
        <w:tc>
          <w:tcPr>
            <w:tcW w:w="10260" w:type="dxa"/>
          </w:tcPr>
          <w:p w:rsidR="00165E07" w:rsidRDefault="00165E07" w:rsidP="00862B60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165E0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تعتبر الاتفاقية ملزمة بمجرد توقيعها.</w:t>
            </w:r>
          </w:p>
          <w:p w:rsidR="00165E07" w:rsidRDefault="00862B60" w:rsidP="00862B60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يعين كل طرف ضابط اتصال وتتم إ</w:t>
            </w:r>
            <w:r w:rsidR="00165E0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فا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دة كل طرف كتابة باسم الشخص / الأ</w:t>
            </w:r>
            <w:r w:rsidR="00165E0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شخاص المعينين </w:t>
            </w:r>
          </w:p>
          <w:p w:rsidR="00165E07" w:rsidRDefault="00165E07" w:rsidP="00862B60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ومن المسلم به أن هذه الاتفاقية غير حص</w:t>
            </w:r>
            <w:r w:rsidR="00862B6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رية بالطرفين أي يمكن لأي منهما إ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برام اتفاقيات مماثلة مع اطراف اخرى</w:t>
            </w:r>
          </w:p>
          <w:p w:rsidR="00165E07" w:rsidRPr="00CF5705" w:rsidRDefault="00165E07" w:rsidP="00862B60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Janna LT" w:hAnsi="Janna LT" w:cs="Janna LT"/>
                <w:color w:val="C00000"/>
                <w:sz w:val="24"/>
                <w:szCs w:val="24"/>
                <w:lang w:bidi="ar-EG"/>
              </w:rPr>
            </w:pPr>
            <w:r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يلتزم الطرفان بالحفاظ على سرية</w:t>
            </w:r>
            <w:r w:rsidR="00862B60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 xml:space="preserve"> المعلومات والبيانات والشروط الأ</w:t>
            </w:r>
            <w:r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حكام المتعلق</w:t>
            </w:r>
            <w:r w:rsidR="00862B60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ة بهذه الإ</w:t>
            </w:r>
            <w:r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تفاقية</w:t>
            </w:r>
          </w:p>
          <w:p w:rsidR="00165E07" w:rsidRDefault="00862B60" w:rsidP="00862B60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إيقاف العمل بهذه الإ</w:t>
            </w:r>
            <w:r w:rsidR="00DF56C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تفاقي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ة من قبل هدف لا يؤثر بحال من الأ</w:t>
            </w:r>
            <w:r w:rsidR="00DF56C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حوال على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الحقوق المكتسبة او باى مطالبات أ</w:t>
            </w:r>
            <w:r w:rsidR="00DF56C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 مسؤوليات تجاه اى من الطرفين</w:t>
            </w:r>
          </w:p>
          <w:p w:rsidR="00DF56C0" w:rsidRDefault="00414D68" w:rsidP="00862B60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لا يج</w:t>
            </w:r>
            <w:r w:rsidR="00862B6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وز أي تغيير أو تعديل على هذه الإتفاقية إ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لا بموجب وثيقة مكتوبة موقعة من ممثل معتمد عن كل طرف.</w:t>
            </w:r>
          </w:p>
          <w:p w:rsidR="00414D68" w:rsidRPr="00165E07" w:rsidRDefault="00D77EAC" w:rsidP="00862B60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 xml:space="preserve">يقر ويلتزم مكتب التوظيف بعدم استخدام شعار صندوق تنمية الموارد البشرية او </w:t>
            </w:r>
            <w:r w:rsidR="00862B60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شعار برنامج "طاقات مكتب توظيف" أو أي شعارات أ</w:t>
            </w:r>
            <w:r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خرى يمتلكه</w:t>
            </w:r>
            <w:r w:rsidR="00862B60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ا الصندوق في نشاطاته التسويقية أو في أي وسيلة إعلانية إ</w:t>
            </w:r>
            <w:r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لا بموافقة خطية مسبقة من هدف.</w:t>
            </w:r>
          </w:p>
        </w:tc>
      </w:tr>
      <w:tr w:rsidR="0083136F" w:rsidTr="00D87D37">
        <w:tc>
          <w:tcPr>
            <w:tcW w:w="10260" w:type="dxa"/>
            <w:shd w:val="clear" w:color="auto" w:fill="D9D9D9" w:themeFill="background1" w:themeFillShade="D9"/>
          </w:tcPr>
          <w:p w:rsidR="0083136F" w:rsidRPr="009E475F" w:rsidRDefault="00373F60" w:rsidP="009E475F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Janna LT" w:hAnsi="Janna LT" w:cs="Janna LT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Janna LT" w:hAnsi="Janna LT" w:cs="Janna LT" w:hint="cs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إنهاء الاتفاقية</w:t>
            </w:r>
          </w:p>
        </w:tc>
      </w:tr>
      <w:tr w:rsidR="0083136F" w:rsidTr="005A32F2">
        <w:tc>
          <w:tcPr>
            <w:tcW w:w="10260" w:type="dxa"/>
          </w:tcPr>
          <w:p w:rsidR="0083136F" w:rsidRPr="00000277" w:rsidRDefault="00862B60" w:rsidP="00000277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يحق لهدف إنهاء الإتفاقية بناء على إخلال أو إنتهاك مكتب التوظيف ل</w:t>
            </w:r>
            <w:r w:rsidR="0000027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أي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من إ</w:t>
            </w:r>
            <w:r w:rsidR="001A5143" w:rsidRPr="0000027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لتزماته ولم يتم تدار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كها خلال ثلاثون يوم من تاريخ الإ</w:t>
            </w:r>
            <w:r w:rsidR="001A5143" w:rsidRPr="0000027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شعار الصادر من هدف </w:t>
            </w:r>
          </w:p>
          <w:p w:rsidR="001A5143" w:rsidRPr="00000277" w:rsidRDefault="00862B60" w:rsidP="00000277">
            <w:pPr>
              <w:pStyle w:val="ListParagraph"/>
              <w:numPr>
                <w:ilvl w:val="0"/>
                <w:numId w:val="4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</w:t>
            </w:r>
            <w:r w:rsidR="001A5143" w:rsidRPr="00000277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 لم يتم تلافي الاخلال يتم اخطار مكتب التوظيف بفسخ الاتفاقية على ان تتم تسوية جميع المتعلقات موضوع الاتفاقية بما لا يؤثر على حقوق والتزامات مكتب التوظيف.</w:t>
            </w:r>
          </w:p>
        </w:tc>
      </w:tr>
      <w:tr w:rsidR="0083136F" w:rsidTr="00D87D37">
        <w:tc>
          <w:tcPr>
            <w:tcW w:w="10260" w:type="dxa"/>
            <w:shd w:val="clear" w:color="auto" w:fill="D9D9D9" w:themeFill="background1" w:themeFillShade="D9"/>
          </w:tcPr>
          <w:p w:rsidR="0083136F" w:rsidRPr="00D87D37" w:rsidRDefault="00373F60" w:rsidP="00D87D37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Janna LT" w:hAnsi="Janna LT" w:cs="Janna LT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</w:pPr>
            <w:r>
              <w:rPr>
                <w:rFonts w:ascii="Janna LT" w:hAnsi="Janna LT" w:cs="Janna LT" w:hint="cs"/>
                <w:b/>
                <w:bCs/>
                <w:color w:val="DAA600"/>
                <w:sz w:val="24"/>
                <w:szCs w:val="24"/>
                <w:rtl/>
                <w:lang w:bidi="ar-EG"/>
                <w14:textFill>
                  <w14:gradFill>
                    <w14:gsLst>
                      <w14:gs w14:pos="0">
                        <w14:srgbClr w14:val="DAA6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6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600">
                          <w14:shade w14:val="100000"/>
                          <w14:satMod w14:val="115000"/>
                        </w14:srgbClr>
                      </w14:gs>
                    </w14:gsLst>
                    <w14:lin w14:ang="16200000" w14:scaled="0"/>
                  </w14:gradFill>
                </w14:textFill>
              </w:rPr>
              <w:t>الاتصالات او الاخطارات</w:t>
            </w:r>
          </w:p>
        </w:tc>
      </w:tr>
      <w:tr w:rsidR="0083136F" w:rsidTr="005A32F2">
        <w:tc>
          <w:tcPr>
            <w:tcW w:w="10260" w:type="dxa"/>
          </w:tcPr>
          <w:p w:rsidR="0083136F" w:rsidRPr="00CF5705" w:rsidRDefault="004E579F" w:rsidP="004E579F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="Janna LT" w:hAnsi="Janna LT" w:cs="Janna LT"/>
                <w:color w:val="C00000"/>
                <w:sz w:val="24"/>
                <w:szCs w:val="24"/>
                <w:rtl/>
                <w:lang w:bidi="ar-EG"/>
              </w:rPr>
            </w:pPr>
            <w:r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أ</w:t>
            </w:r>
            <w:r w:rsidR="00D87D37"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ي إخطارات بين الطرفين يجب أن تكون كتابية فقط وأن تتم بواسطة الفاكس أو البريد المسجل أو الممتاز والتي سوف</w:t>
            </w:r>
            <w:r w:rsidR="00E56CCB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 xml:space="preserve"> تنتج أ</w:t>
            </w:r>
            <w:r w:rsidR="00D87D37"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ثارها بمجرد وصولها على العناوين المدونة في مقد</w:t>
            </w:r>
            <w:r w:rsidR="0081735D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مة هذه الاتفاقية. ويتم تأكيد الإ</w:t>
            </w:r>
            <w:r w:rsidR="00D87D37"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ستلام من قبل ال</w:t>
            </w:r>
            <w:r w:rsidR="0081735D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مرسل إليه بواسطة البريد المسجل أ</w:t>
            </w:r>
            <w:r w:rsidR="00D87D37"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و الفاكس.</w:t>
            </w:r>
          </w:p>
          <w:p w:rsidR="00D87D37" w:rsidRPr="004E579F" w:rsidRDefault="0081735D" w:rsidP="004E579F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>يجب أن تكون الإخطارات كتابية وباللغة العربية إلا إذا نصت الإ</w:t>
            </w:r>
            <w:r w:rsidR="00D87D37" w:rsidRPr="00CF5705">
              <w:rPr>
                <w:rFonts w:ascii="Janna LT" w:hAnsi="Janna LT" w:cs="Janna LT" w:hint="cs"/>
                <w:color w:val="C00000"/>
                <w:sz w:val="24"/>
                <w:szCs w:val="24"/>
                <w:rtl/>
                <w:lang w:bidi="ar-EG"/>
              </w:rPr>
              <w:t xml:space="preserve">تفاقية على غير ذلك. </w:t>
            </w:r>
          </w:p>
        </w:tc>
      </w:tr>
    </w:tbl>
    <w:p w:rsidR="00CD1FF3" w:rsidRDefault="00CD1FF3" w:rsidP="005F6999">
      <w:pPr>
        <w:bidi/>
        <w:rPr>
          <w:rtl/>
          <w:lang w:bidi="ar-EG"/>
        </w:rPr>
      </w:pPr>
    </w:p>
    <w:sectPr w:rsidR="00CD1FF3" w:rsidSect="009D41FD">
      <w:headerReference w:type="default" r:id="rId8"/>
      <w:pgSz w:w="12240" w:h="15840"/>
      <w:pgMar w:top="117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3F" w:rsidRDefault="000C4F3F" w:rsidP="006272A1">
      <w:pPr>
        <w:spacing w:after="0" w:line="240" w:lineRule="auto"/>
      </w:pPr>
      <w:r>
        <w:separator/>
      </w:r>
    </w:p>
  </w:endnote>
  <w:endnote w:type="continuationSeparator" w:id="0">
    <w:p w:rsidR="000C4F3F" w:rsidRDefault="000C4F3F" w:rsidP="0062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3F" w:rsidRDefault="000C4F3F" w:rsidP="006272A1">
      <w:pPr>
        <w:spacing w:after="0" w:line="240" w:lineRule="auto"/>
      </w:pPr>
      <w:r>
        <w:separator/>
      </w:r>
    </w:p>
  </w:footnote>
  <w:footnote w:type="continuationSeparator" w:id="0">
    <w:p w:rsidR="000C4F3F" w:rsidRDefault="000C4F3F" w:rsidP="0062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488572"/>
      <w:docPartObj>
        <w:docPartGallery w:val="Page Numbers (Margins)"/>
        <w:docPartUnique/>
      </w:docPartObj>
    </w:sdtPr>
    <w:sdtEndPr/>
    <w:sdtContent>
      <w:p w:rsidR="006272A1" w:rsidRDefault="006272A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33C763C" wp14:editId="2190C97E">
                  <wp:simplePos x="0" y="0"/>
                  <wp:positionH relativeFrom="leftMargin">
                    <wp:posOffset>0</wp:posOffset>
                  </wp:positionH>
                  <wp:positionV relativeFrom="margin">
                    <wp:posOffset>-521970</wp:posOffset>
                  </wp:positionV>
                  <wp:extent cx="819150" cy="433705"/>
                  <wp:effectExtent l="0" t="0" r="0" b="4445"/>
                  <wp:wrapNone/>
                  <wp:docPr id="53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72A1" w:rsidRDefault="006272A1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right"/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D41F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-41.1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" o:allowincell="f" stroked="f">
                  <v:textbox style="mso-fit-shape-to-text:t" inset="0,,0">
                    <w:txbxContent>
                      <w:p w:rsidR="006272A1" w:rsidRDefault="006272A1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right"/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9D41FD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1F9F"/>
    <w:multiLevelType w:val="hybridMultilevel"/>
    <w:tmpl w:val="3A60CD7E"/>
    <w:lvl w:ilvl="0" w:tplc="7F10F7EC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E04C4"/>
    <w:multiLevelType w:val="hybridMultilevel"/>
    <w:tmpl w:val="F4702DB2"/>
    <w:lvl w:ilvl="0" w:tplc="9ECA29CA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719EA"/>
    <w:multiLevelType w:val="hybridMultilevel"/>
    <w:tmpl w:val="96724242"/>
    <w:lvl w:ilvl="0" w:tplc="662899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DAA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43F1A"/>
    <w:multiLevelType w:val="hybridMultilevel"/>
    <w:tmpl w:val="0FF204D4"/>
    <w:lvl w:ilvl="0" w:tplc="9ECA29CA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22155"/>
    <w:multiLevelType w:val="hybridMultilevel"/>
    <w:tmpl w:val="B8BA5AC2"/>
    <w:lvl w:ilvl="0" w:tplc="391E9100">
      <w:start w:val="1"/>
      <w:numFmt w:val="decimal"/>
      <w:lvlText w:val="%1."/>
      <w:lvlJc w:val="left"/>
      <w:pPr>
        <w:ind w:left="180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1C"/>
    <w:rsid w:val="00000277"/>
    <w:rsid w:val="00001860"/>
    <w:rsid w:val="00031524"/>
    <w:rsid w:val="000A1505"/>
    <w:rsid w:val="000A4468"/>
    <w:rsid w:val="000C4F3F"/>
    <w:rsid w:val="000E579C"/>
    <w:rsid w:val="00122E00"/>
    <w:rsid w:val="00143CC4"/>
    <w:rsid w:val="00150B83"/>
    <w:rsid w:val="00165E07"/>
    <w:rsid w:val="001A5143"/>
    <w:rsid w:val="001C64F0"/>
    <w:rsid w:val="001C68C9"/>
    <w:rsid w:val="001D660B"/>
    <w:rsid w:val="001D713B"/>
    <w:rsid w:val="0020300A"/>
    <w:rsid w:val="0020522B"/>
    <w:rsid w:val="00211AD1"/>
    <w:rsid w:val="0022143E"/>
    <w:rsid w:val="00230ECE"/>
    <w:rsid w:val="0026405A"/>
    <w:rsid w:val="002A2369"/>
    <w:rsid w:val="002B7595"/>
    <w:rsid w:val="002F72DC"/>
    <w:rsid w:val="003132F1"/>
    <w:rsid w:val="00364ABF"/>
    <w:rsid w:val="00373F60"/>
    <w:rsid w:val="003C3CFD"/>
    <w:rsid w:val="003E0B8F"/>
    <w:rsid w:val="004142E6"/>
    <w:rsid w:val="00414D68"/>
    <w:rsid w:val="00465DF7"/>
    <w:rsid w:val="004E579F"/>
    <w:rsid w:val="00516F04"/>
    <w:rsid w:val="005A32F2"/>
    <w:rsid w:val="005E270E"/>
    <w:rsid w:val="005F6999"/>
    <w:rsid w:val="00614748"/>
    <w:rsid w:val="006272A1"/>
    <w:rsid w:val="00642425"/>
    <w:rsid w:val="006576F0"/>
    <w:rsid w:val="006A5DBD"/>
    <w:rsid w:val="006F1605"/>
    <w:rsid w:val="00713944"/>
    <w:rsid w:val="0078561B"/>
    <w:rsid w:val="007A3CF2"/>
    <w:rsid w:val="007F66F8"/>
    <w:rsid w:val="0081735D"/>
    <w:rsid w:val="0083136F"/>
    <w:rsid w:val="00862B60"/>
    <w:rsid w:val="00877AA5"/>
    <w:rsid w:val="008B4503"/>
    <w:rsid w:val="00913C55"/>
    <w:rsid w:val="009250B5"/>
    <w:rsid w:val="0092542B"/>
    <w:rsid w:val="009A5DC5"/>
    <w:rsid w:val="009B65B8"/>
    <w:rsid w:val="009D386F"/>
    <w:rsid w:val="009D41FD"/>
    <w:rsid w:val="009E475F"/>
    <w:rsid w:val="009F51C8"/>
    <w:rsid w:val="00A0639E"/>
    <w:rsid w:val="00A146FC"/>
    <w:rsid w:val="00A16181"/>
    <w:rsid w:val="00A216E5"/>
    <w:rsid w:val="00A306EE"/>
    <w:rsid w:val="00A508B7"/>
    <w:rsid w:val="00A945C0"/>
    <w:rsid w:val="00AD6E6D"/>
    <w:rsid w:val="00B14808"/>
    <w:rsid w:val="00B30E05"/>
    <w:rsid w:val="00B434CB"/>
    <w:rsid w:val="00B6031E"/>
    <w:rsid w:val="00B8049D"/>
    <w:rsid w:val="00BB4D52"/>
    <w:rsid w:val="00BF3860"/>
    <w:rsid w:val="00C04B61"/>
    <w:rsid w:val="00C60948"/>
    <w:rsid w:val="00C8661C"/>
    <w:rsid w:val="00C9080C"/>
    <w:rsid w:val="00CA21A6"/>
    <w:rsid w:val="00CC748D"/>
    <w:rsid w:val="00CD1FF3"/>
    <w:rsid w:val="00CF5705"/>
    <w:rsid w:val="00D77EAC"/>
    <w:rsid w:val="00D87D37"/>
    <w:rsid w:val="00DF56C0"/>
    <w:rsid w:val="00E1579D"/>
    <w:rsid w:val="00E56CCB"/>
    <w:rsid w:val="00E92D37"/>
    <w:rsid w:val="00E97312"/>
    <w:rsid w:val="00EA70F6"/>
    <w:rsid w:val="00EF2140"/>
    <w:rsid w:val="00EF508A"/>
    <w:rsid w:val="00F17AB7"/>
    <w:rsid w:val="00F225C4"/>
    <w:rsid w:val="00F40B45"/>
    <w:rsid w:val="00F733F0"/>
    <w:rsid w:val="00F85749"/>
    <w:rsid w:val="00F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6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2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2A1"/>
  </w:style>
  <w:style w:type="paragraph" w:styleId="Footer">
    <w:name w:val="footer"/>
    <w:basedOn w:val="Normal"/>
    <w:link w:val="FooterChar"/>
    <w:uiPriority w:val="99"/>
    <w:unhideWhenUsed/>
    <w:rsid w:val="006272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6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2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2A1"/>
  </w:style>
  <w:style w:type="paragraph" w:styleId="Footer">
    <w:name w:val="footer"/>
    <w:basedOn w:val="Normal"/>
    <w:link w:val="FooterChar"/>
    <w:uiPriority w:val="99"/>
    <w:unhideWhenUsed/>
    <w:rsid w:val="006272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NOTE-BOOK</dc:creator>
  <cp:keywords/>
  <dc:description/>
  <cp:lastModifiedBy>NOTE-BOOK</cp:lastModifiedBy>
  <cp:revision>178</cp:revision>
  <dcterms:created xsi:type="dcterms:W3CDTF">2014-10-02T14:12:00Z</dcterms:created>
  <dcterms:modified xsi:type="dcterms:W3CDTF">2014-10-12T15:42:00Z</dcterms:modified>
</cp:coreProperties>
</file>