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530.0" w:type="dxa"/>
        <w:jc w:val="left"/>
        <w:tblInd w:w="-1126.0" w:type="dxa"/>
        <w:tblBorders>
          <w:top w:color="bc8f00" w:space="0" w:sz="4" w:val="single"/>
          <w:left w:color="bc8f00" w:space="0" w:sz="4" w:val="single"/>
          <w:bottom w:color="bc8f00" w:space="0" w:sz="4" w:val="single"/>
          <w:right w:color="bc8f00" w:space="0" w:sz="4" w:val="single"/>
          <w:insideH w:color="bc8f00" w:space="0" w:sz="4" w:val="single"/>
          <w:insideV w:color="bc8f00" w:space="0" w:sz="4" w:val="single"/>
        </w:tblBorders>
        <w:tblLayout w:type="fixed"/>
        <w:tblLook w:val="0400"/>
      </w:tblPr>
      <w:tblGrid>
        <w:gridCol w:w="540"/>
        <w:gridCol w:w="2610"/>
        <w:gridCol w:w="7380"/>
        <w:tblGridChange w:id="0">
          <w:tblGrid>
            <w:gridCol w:w="540"/>
            <w:gridCol w:w="2610"/>
            <w:gridCol w:w="7380"/>
          </w:tblGrid>
        </w:tblGridChange>
      </w:tblGrid>
      <w:tr>
        <w:tc>
          <w:tcPr>
            <w:gridSpan w:val="3"/>
            <w:shd w:fill="008080" w:val="clear"/>
          </w:tcPr>
          <w:p w:rsidR="00000000" w:rsidDel="00000000" w:rsidP="00000000" w:rsidRDefault="00000000" w:rsidRPr="00000000" w14:paraId="00000002">
            <w:pPr>
              <w:pStyle w:val="Heading1"/>
              <w:bidi w:val="1"/>
              <w:spacing w:line="276" w:lineRule="auto"/>
              <w:rPr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color w:val="ffffff"/>
                <w:sz w:val="36"/>
                <w:szCs w:val="36"/>
                <w:rtl w:val="1"/>
              </w:rPr>
              <w:t xml:space="preserve">مسارات</w:t>
            </w:r>
            <w:r w:rsidDel="00000000" w:rsidR="00000000" w:rsidRPr="00000000">
              <w:rPr>
                <w:color w:val="ffffff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6"/>
                <w:szCs w:val="36"/>
                <w:rtl w:val="1"/>
              </w:rPr>
              <w:t xml:space="preserve">العمل</w:t>
            </w:r>
            <w:r w:rsidDel="00000000" w:rsidR="00000000" w:rsidRPr="00000000">
              <w:rPr>
                <w:color w:val="ffffff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6"/>
                <w:szCs w:val="36"/>
                <w:rtl w:val="1"/>
              </w:rPr>
              <w:t xml:space="preserve">بمشروع</w:t>
            </w:r>
            <w:r w:rsidDel="00000000" w:rsidR="00000000" w:rsidRPr="00000000">
              <w:rPr>
                <w:color w:val="ffffff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6"/>
                <w:szCs w:val="36"/>
                <w:rtl w:val="1"/>
              </w:rPr>
              <w:t xml:space="preserve">إي</w:t>
            </w:r>
            <w:r w:rsidDel="00000000" w:rsidR="00000000" w:rsidRPr="00000000">
              <w:rPr>
                <w:color w:val="ffffff"/>
                <w:sz w:val="36"/>
                <w:szCs w:val="36"/>
                <w:rtl w:val="1"/>
              </w:rPr>
              <w:t xml:space="preserve">-</w:t>
            </w:r>
            <w:r w:rsidDel="00000000" w:rsidR="00000000" w:rsidRPr="00000000">
              <w:rPr>
                <w:color w:val="ffffff"/>
                <w:sz w:val="36"/>
                <w:szCs w:val="36"/>
                <w:rtl w:val="1"/>
              </w:rPr>
              <w:t xml:space="preserve">دوام</w:t>
            </w:r>
            <w:r w:rsidDel="00000000" w:rsidR="00000000" w:rsidRPr="00000000">
              <w:rPr>
                <w:color w:val="ffffff"/>
                <w:sz w:val="36"/>
                <w:szCs w:val="36"/>
                <w:rtl w:val="1"/>
              </w:rPr>
              <w:t xml:space="preserve"> </w:t>
            </w:r>
          </w:p>
        </w:tc>
      </w:tr>
      <w:t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bidi w:val="1"/>
              <w:jc w:val="both"/>
              <w:rPr>
                <w:rFonts w:ascii="Janna LT" w:cs="Janna LT" w:eastAsia="Janna LT" w:hAnsi="Janna LT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تنقسم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مسارات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بمشروع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عدة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مسارات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للتواصل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الداخلي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والخارجي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بالمشروع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سواء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العملاء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الجهات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الرسمية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لذا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موضح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بالملف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كافة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مسارات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بالمشروع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،،،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spacing w:line="276" w:lineRule="auto"/>
              <w:rPr>
                <w:rFonts w:ascii="Janna LT" w:cs="Janna LT" w:eastAsia="Janna LT" w:hAnsi="Janna LT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مسار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تقني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/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وتطوير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الإلكترونية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hyperlink r:id="rId6">
              <w:r w:rsidDel="00000000" w:rsidR="00000000" w:rsidRPr="00000000">
                <w:rPr>
                  <w:rFonts w:ascii="Janna LT" w:cs="Janna LT" w:eastAsia="Janna LT" w:hAnsi="Janna LT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www.edawam.com</w:t>
              </w:r>
            </w:hyperlink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وتطوير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تاسك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لوجو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تاسك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rFonts w:ascii="Janna LT" w:cs="Janna LT" w:eastAsia="Janna LT" w:hAnsi="Janna LT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التعريف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firstLine="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bidi w:val="1"/>
              <w:spacing w:line="276" w:lineRule="auto"/>
              <w:rPr>
                <w:rFonts w:ascii="Janna LT" w:cs="Janna LT" w:eastAsia="Janna LT" w:hAnsi="Janna LT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مسار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اعتمادات</w:t>
            </w:r>
          </w:p>
          <w:p w:rsidR="00000000" w:rsidDel="00000000" w:rsidP="00000000" w:rsidRDefault="00000000" w:rsidRPr="00000000" w14:paraId="00000012">
            <w:pPr>
              <w:bidi w:val="1"/>
              <w:spacing w:line="276" w:lineRule="auto"/>
              <w:jc w:val="right"/>
              <w:rPr>
                <w:rFonts w:ascii="Janna LT" w:cs="Janna LT" w:eastAsia="Janna LT" w:hAnsi="Janna LT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لتفعيل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مكتب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التوظيف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الحصول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رخصة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اتفاقية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صندوق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تنمية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الموارد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البشرية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"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bidi w:val="1"/>
              <w:spacing w:line="276" w:lineRule="auto"/>
              <w:rPr>
                <w:rFonts w:ascii="Janna LT" w:cs="Janna LT" w:eastAsia="Janna LT" w:hAnsi="Janna LT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مسار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تواصل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تواصل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"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التسجيل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طاقات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الدفعات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المالية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تواصل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تواصل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الباحثين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bidi w:val="1"/>
              <w:spacing w:line="276" w:lineRule="auto"/>
              <w:rPr>
                <w:rFonts w:ascii="Janna LT" w:cs="Janna LT" w:eastAsia="Janna LT" w:hAnsi="Janna LT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مسار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التسويق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شراكات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واتفاقيات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جهات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مختلفة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وكيل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حصري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خطوة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مؤسسة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كافل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شراكة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مؤسسات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تدريب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حملة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تسويق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إلكتروني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موسعة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bidi w:val="1"/>
              <w:spacing w:line="276" w:lineRule="auto"/>
              <w:rPr>
                <w:rFonts w:ascii="Janna LT" w:cs="Janna LT" w:eastAsia="Janna LT" w:hAnsi="Janna LT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مسار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رعاية</w:t>
            </w:r>
          </w:p>
          <w:p w:rsidR="00000000" w:rsidDel="00000000" w:rsidP="00000000" w:rsidRDefault="00000000" w:rsidRPr="00000000" w14:paraId="00000024">
            <w:pPr>
              <w:bidi w:val="1"/>
              <w:spacing w:line="276" w:lineRule="auto"/>
              <w:ind w:left="720" w:firstLine="0"/>
              <w:rPr>
                <w:rFonts w:ascii="Janna LT" w:cs="Janna LT" w:eastAsia="Janna LT" w:hAnsi="Janna LT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للحصول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راعي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للمشروع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هيئات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حكومية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الغرف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التجارية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هيئة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الاستثمار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bidi w:val="1"/>
              <w:spacing w:line="276" w:lineRule="auto"/>
              <w:rPr>
                <w:rFonts w:ascii="Janna LT" w:cs="Janna LT" w:eastAsia="Janna LT" w:hAnsi="Janna LT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مسار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دراسة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وتحليل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ودراسة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المنافسين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دراسة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سوق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السعودي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قوانين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واحتياجات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spacing w:line="276" w:lineRule="auto"/>
              <w:rPr>
                <w:rFonts w:ascii="Janna LT" w:cs="Janna LT" w:eastAsia="Janna LT" w:hAnsi="Janna LT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مسار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التدريب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تدريب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رأس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ورش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تدريب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أونلاين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bidi w:val="1"/>
              <w:spacing w:line="276" w:lineRule="auto"/>
              <w:rPr>
                <w:rFonts w:ascii="Janna LT" w:cs="Janna LT" w:eastAsia="Janna LT" w:hAnsi="Janna LT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مسار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قانوني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ضمان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حقوق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جميع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الأطراف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قانونيا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ً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اتفاقية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مكتب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محاماة</w:t>
            </w:r>
          </w:p>
        </w:tc>
      </w:tr>
    </w:tbl>
    <w:p w:rsidR="00000000" w:rsidDel="00000000" w:rsidP="00000000" w:rsidRDefault="00000000" w:rsidRPr="00000000" w14:paraId="00000035">
      <w:pPr>
        <w:bidi w:val="1"/>
        <w:jc w:val="center"/>
        <w:rPr>
          <w:rFonts w:ascii="Janna LT" w:cs="Janna LT" w:eastAsia="Janna LT" w:hAnsi="Janna LT"/>
          <w:b w:val="1"/>
          <w:color w:val="00b050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62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  <w:font w:name="Janna L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line="240" w:lineRule="auto"/>
      <w:jc w:val="center"/>
    </w:pPr>
    <w:rPr>
      <w:rFonts w:ascii="Janna LT" w:cs="Janna LT" w:eastAsia="Janna LT" w:hAnsi="Janna LT"/>
      <w:b w:val="1"/>
      <w:color w:val="00b05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edawam.com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