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01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64"/>
        <w:gridCol w:w="1023"/>
        <w:gridCol w:w="7315"/>
        <w:tblGridChange w:id="0">
          <w:tblGrid>
            <w:gridCol w:w="5564"/>
            <w:gridCol w:w="1023"/>
            <w:gridCol w:w="7315"/>
          </w:tblGrid>
        </w:tblGridChange>
      </w:tblGrid>
      <w:tr>
        <w:trPr>
          <w:trHeight w:val="98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bidi w:val="1"/>
              <w:spacing w:after="0" w:before="120" w:line="240" w:lineRule="auto"/>
              <w:jc w:val="center"/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  <w:rtl w:val="1"/>
              </w:rPr>
              <w:t xml:space="preserve">الشراكات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fceb3"/>
                <w:sz w:val="40"/>
                <w:szCs w:val="4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bidi w:val="1"/>
              <w:spacing w:after="0" w:before="120" w:line="240" w:lineRule="auto"/>
              <w:jc w:val="center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6">
            <w:pPr>
              <w:bidi w:val="1"/>
              <w:spacing w:after="0" w:lineRule="auto"/>
              <w:jc w:val="both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يسعى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دورية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شراكات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وإتفاقيات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تعاون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الهادفة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لدعم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المرجوة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وخلال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الفترة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اتفاقيتان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أصل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12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برؤية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موضحين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فيما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  <w:rtl w:val="1"/>
              </w:rPr>
              <w:t xml:space="preserve"> ،،،</w:t>
            </w:r>
          </w:p>
        </w:tc>
      </w:tr>
      <w:tr>
        <w:tc>
          <w:tcPr>
            <w:gridSpan w:val="3"/>
            <w:shd w:fill="008080" w:val="clear"/>
          </w:tcPr>
          <w:p w:rsidR="00000000" w:rsidDel="00000000" w:rsidP="00000000" w:rsidRDefault="00000000" w:rsidRPr="00000000" w14:paraId="00000009">
            <w:pPr>
              <w:bidi w:val="1"/>
              <w:spacing w:after="0" w:lineRule="auto"/>
              <w:rPr>
                <w:rFonts w:ascii="Janna LT" w:cs="Janna LT" w:eastAsia="Janna LT" w:hAnsi="Janna LT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ً/ 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لرعاية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الأيتام</w:t>
            </w:r>
          </w:p>
        </w:tc>
      </w:tr>
      <w:tr>
        <w:trPr>
          <w:trHeight w:val="3971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</w:rPr>
              <w:drawing>
                <wp:inline distB="0" distT="0" distL="0" distR="0">
                  <wp:extent cx="3780324" cy="2520215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0324" cy="2520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إتفاقية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كلا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لرعاية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الأيتام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بمكة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المكرمة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ومكتب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غرة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صفر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1436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إطار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سعي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حقيقة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للسعوديين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للحد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3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008080" w:val="clear"/>
          </w:tcPr>
          <w:p w:rsidR="00000000" w:rsidDel="00000000" w:rsidP="00000000" w:rsidRDefault="00000000" w:rsidRPr="00000000" w14:paraId="00000014">
            <w:pPr>
              <w:bidi w:val="1"/>
              <w:spacing w:after="0" w:lineRule="auto"/>
              <w:rPr>
                <w:rFonts w:ascii="Janna LT" w:cs="Janna LT" w:eastAsia="Janna LT" w:hAnsi="Janna LT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ً/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لتحفيظ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بمحافظة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0"/>
                <w:szCs w:val="40"/>
                <w:rtl w:val="1"/>
              </w:rPr>
              <w:t xml:space="preserve">"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8"/>
                <w:szCs w:val="28"/>
              </w:rPr>
              <w:drawing>
                <wp:inline distB="0" distT="0" distL="0" distR="0">
                  <wp:extent cx="2457450" cy="1866900"/>
                  <wp:effectExtent b="0" l="0" r="0" t="0"/>
                  <wp:docPr id="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6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pStyle w:val="Heading3"/>
              <w:shd w:fill="ffffff" w:val="clear"/>
              <w:spacing w:after="0" w:before="0" w:lineRule="auto"/>
              <w:jc w:val="right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3"/>
              <w:shd w:fill="ffffff" w:val="clear"/>
              <w:spacing w:after="0" w:before="0" w:lineRule="auto"/>
              <w:jc w:val="right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المصدق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برخصة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1434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هـــ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تعاون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شترك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لتحفيظ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بمحافظة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إطار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الجهود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المشتركة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لدعم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ونشر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وزيادة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pStyle w:val="Heading3"/>
              <w:shd w:fill="ffffff" w:val="clear"/>
              <w:spacing w:after="0" w:before="0" w:lineRule="auto"/>
              <w:jc w:val="right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pos="730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2240" w:w="15840" w:orient="landscape"/>
      <w:pgMar w:bottom="1361" w:top="1077" w:left="1077" w:right="1077" w:header="73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wentieth Century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444.0" w:type="dxa"/>
      <w:jc w:val="right"/>
      <w:tblLayout w:type="fixed"/>
      <w:tblLook w:val="0400"/>
    </w:tblPr>
    <w:tblGrid>
      <w:gridCol w:w="222"/>
      <w:gridCol w:w="222"/>
      <w:tblGridChange w:id="0">
        <w:tblGrid>
          <w:gridCol w:w="222"/>
          <w:gridCol w:w="222"/>
        </w:tblGrid>
      </w:tblGridChange>
    </w:tblGrid>
    <w:tr>
      <w:trPr>
        <w:trHeight w:val="794" w:hRule="atLeast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180" w:before="0" w:line="264" w:lineRule="auto"/>
            <w:ind w:left="0" w:right="0" w:firstLine="0"/>
            <w:jc w:val="right"/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-7150099</wp:posOffset>
                    </wp:positionH>
                    <wp:positionV relativeFrom="paragraph">
                      <wp:posOffset>165100</wp:posOffset>
                    </wp:positionV>
                    <wp:extent cx="7353525" cy="26098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1674000" y="3654270"/>
                              <a:ext cx="7344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40"/>
                                  <w:ind w:left="0" w:right="0" w:firstLine="0"/>
                                  <w:jc w:val="right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Janna LT" w:cs="Janna LT" w:eastAsia="Janna LT" w:hAnsi="Janna L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2"/>
                                    <w:vertAlign w:val="baseline"/>
                                  </w:rPr>
                                  <w:t xml:space="preserve">إي دوام - EDAWAM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-7150099</wp:posOffset>
                    </wp:positionH>
                    <wp:positionV relativeFrom="paragraph">
                      <wp:posOffset>165100</wp:posOffset>
                    </wp:positionV>
                    <wp:extent cx="7353525" cy="260985"/>
                    <wp:effectExtent b="0" l="0" r="0" t="0"/>
                    <wp:wrapNone/>
                    <wp:docPr id="1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53525" cy="2609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-8534399</wp:posOffset>
                    </wp:positionH>
                    <wp:positionV relativeFrom="paragraph">
                      <wp:posOffset>165100</wp:posOffset>
                    </wp:positionV>
                    <wp:extent cx="1196975" cy="260985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4752275" y="3654270"/>
                              <a:ext cx="118745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80" w:before="0" w:line="264.0000057220459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wentieth Century" w:cs="Twentieth Century" w:eastAsia="Twentieth Century" w:hAnsi="Twentieth Century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 PAGE   \* MERGEFORMAT 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-8534399</wp:posOffset>
                    </wp:positionH>
                    <wp:positionV relativeFrom="paragraph">
                      <wp:posOffset>165100</wp:posOffset>
                    </wp:positionV>
                    <wp:extent cx="1196975" cy="260985"/>
                    <wp:effectExtent b="0" l="0" r="0" t="0"/>
                    <wp:wrapNone/>
                    <wp:docPr id="4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96975" cy="2609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180" w:before="0" w:line="264" w:lineRule="auto"/>
            <w:ind w:left="0" w:right="0" w:firstLine="0"/>
            <w:jc w:val="left"/>
            <w:rPr>
              <w:rFonts w:ascii="Twentieth Century" w:cs="Twentieth Century" w:eastAsia="Twentieth Century" w:hAnsi="Twentieth Century"/>
              <w:b w:val="0"/>
              <w:i w:val="0"/>
              <w:smallCaps w:val="0"/>
              <w:strike w:val="0"/>
              <w:color w:val="000000"/>
              <w:sz w:val="23"/>
              <w:szCs w:val="23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-63499</wp:posOffset>
              </wp:positionV>
              <wp:extent cx="7353300" cy="26098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674113" y="3654270"/>
                        <a:ext cx="7343775" cy="2514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Janna LT" w:cs="Janna LT" w:eastAsia="Janna LT" w:hAnsi="Janna LT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إي – دوام 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EDAWAM</w:t>
                          </w:r>
                          <w:r w:rsidDel="00000000" w:rsidR="00000000" w:rsidRPr="00000000">
                            <w:rPr>
                              <w:rFonts w:ascii="Janna LT" w:cs="Janna LT" w:eastAsia="Janna LT" w:hAnsi="Janna LT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-63499</wp:posOffset>
              </wp:positionV>
              <wp:extent cx="7353300" cy="260985"/>
              <wp:effectExtent b="0" l="0" r="0" t="0"/>
              <wp:wrapNone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53300" cy="260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-63499</wp:posOffset>
              </wp:positionV>
              <wp:extent cx="1196975" cy="2609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52275" y="3654270"/>
                        <a:ext cx="1187450" cy="2514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80" w:before="0" w:line="264.0000057220459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wentieth Century" w:cs="Twentieth Century" w:eastAsia="Twentieth Century" w:hAnsi="Twentieth Century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 \* MERGEFORMAT 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-63499</wp:posOffset>
              </wp:positionV>
              <wp:extent cx="1196975" cy="260985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6975" cy="260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-92074</wp:posOffset>
          </wp:positionH>
          <wp:positionV relativeFrom="paragraph">
            <wp:posOffset>31115</wp:posOffset>
          </wp:positionV>
          <wp:extent cx="873125" cy="64833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3125" cy="648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80" w:before="0" w:line="264" w:lineRule="auto"/>
      <w:ind w:left="0" w:right="0" w:firstLine="0"/>
      <w:jc w:val="lef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-358936</wp:posOffset>
          </wp:positionH>
          <wp:positionV relativeFrom="paragraph">
            <wp:posOffset>-159384</wp:posOffset>
          </wp:positionV>
          <wp:extent cx="1760874" cy="1307804"/>
          <wp:effectExtent b="0" l="0" r="0" t="0"/>
          <wp:wrapSquare wrapText="bothSides" distB="0" distT="0" distL="0" distR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0874" cy="13078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3"/>
        <w:szCs w:val="23"/>
        <w:lang w:val="en-US"/>
      </w:rPr>
    </w:rPrDefault>
    <w:pPrDefault>
      <w:pPr>
        <w:spacing w:after="18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before="300" w:line="240" w:lineRule="auto"/>
    </w:pPr>
    <w:rPr>
      <w:rFonts w:ascii="Twentieth Century" w:cs="Twentieth Century" w:eastAsia="Twentieth Century" w:hAnsi="Twentieth Century"/>
      <w:smallCaps w:val="1"/>
      <w:color w:val="239985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</w:pPr>
    <w:rPr>
      <w:b w:val="1"/>
      <w:color w:val="eab200"/>
      <w:sz w:val="28"/>
      <w:szCs w:val="28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b w:val="1"/>
      <w:color w:val="000000"/>
    </w:rPr>
  </w:style>
  <w:style w:type="paragraph" w:styleId="Heading4">
    <w:name w:val="heading 4"/>
    <w:basedOn w:val="Normal"/>
    <w:next w:val="Normal"/>
    <w:pPr>
      <w:spacing w:after="0" w:before="240" w:lineRule="auto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b w:val="1"/>
      <w:color w:val="239985"/>
    </w:rPr>
  </w:style>
  <w:style w:type="paragraph" w:styleId="Heading6">
    <w:name w:val="heading 6"/>
    <w:basedOn w:val="Normal"/>
    <w:next w:val="Normal"/>
    <w:pPr>
      <w:spacing w:after="0" w:lineRule="auto"/>
    </w:pPr>
    <w:rPr>
      <w:b w:val="1"/>
      <w:color w:val="2fceb3"/>
    </w:rPr>
  </w:style>
  <w:style w:type="paragraph" w:styleId="Title">
    <w:name w:val="Title"/>
    <w:basedOn w:val="Normal"/>
    <w:next w:val="Normal"/>
    <w:pPr>
      <w:spacing w:after="0" w:line="240" w:lineRule="auto"/>
    </w:pPr>
    <w:rPr>
      <w:color w:val="239985"/>
      <w:sz w:val="72"/>
      <w:szCs w:val="72"/>
    </w:rPr>
  </w:style>
  <w:style w:type="paragraph" w:styleId="Subtitle">
    <w:name w:val="Subtitle"/>
    <w:basedOn w:val="Normal"/>
    <w:next w:val="Normal"/>
    <w:pPr>
      <w:spacing w:after="720" w:line="240" w:lineRule="auto"/>
    </w:pPr>
    <w:rPr>
      <w:rFonts w:ascii="Twentieth Century" w:cs="Twentieth Century" w:eastAsia="Twentieth Century" w:hAnsi="Twentieth Century"/>
      <w:b w:val="1"/>
      <w:smallCaps w:val="1"/>
      <w:color w:val="2fceb3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Twentieth Century" w:cs="Twentieth Century" w:eastAsia="Twentieth Century" w:hAnsi="Twentieth Century"/>
      <w:color w:val="1a7263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8f8f8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