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d71fdb"/>
          <w:sz w:val="26"/>
          <w:szCs w:val="2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ahoma" w:cs="Tahoma" w:eastAsia="Tahoma" w:hAnsi="Tahoma"/>
            <w:b w:val="1"/>
            <w:i w:val="0"/>
            <w:smallCaps w:val="1"/>
            <w:strike w:val="0"/>
            <w:color w:val="d71fdb"/>
            <w:sz w:val="48"/>
            <w:szCs w:val="48"/>
            <w:u w:val="none"/>
            <w:shd w:fill="auto" w:val="clear"/>
            <w:vertAlign w:val="baseline"/>
            <w:rtl w:val="1"/>
          </w:rPr>
          <w:t xml:space="preserve">جلوورك</w:t>
        </w:r>
      </w:hyperlink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1"/>
            <w:strike w:val="0"/>
            <w:color w:val="d71fdb"/>
            <w:sz w:val="26"/>
            <w:szCs w:val="26"/>
            <w:u w:val="none"/>
            <w:shd w:fill="auto" w:val="clear"/>
            <w:vertAlign w:val="baseline"/>
            <w:rtl w:val="0"/>
          </w:rPr>
          <w:t xml:space="preserve"> </w:t>
        </w:r>
      </w:hyperlink>
      <w:hyperlink r:id="rId8">
        <w:r w:rsidDel="00000000" w:rsidR="00000000" w:rsidRPr="00000000">
          <w:rPr>
            <w:rFonts w:ascii="Tahoma" w:cs="Tahoma" w:eastAsia="Tahoma" w:hAnsi="Tahoma"/>
            <w:b w:val="1"/>
            <w:i w:val="0"/>
            <w:smallCaps w:val="1"/>
            <w:strike w:val="0"/>
            <w:color w:val="d71fdb"/>
            <w:sz w:val="48"/>
            <w:szCs w:val="48"/>
            <w:u w:val="none"/>
            <w:shd w:fill="auto" w:val="clear"/>
            <w:vertAlign w:val="baseline"/>
            <w:rtl w:val="0"/>
          </w:rPr>
          <w:t xml:space="preserve">GLOWORK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فكرة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المشروع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جاءت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ملاحظة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صعوبة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النساء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ثم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عملت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مجموعة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الشباب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السعودي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تصميم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موقع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إلكتروني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لتوظيف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وبدأ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استقبال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طلبات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الراغبات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والشركات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الراغبة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توظيفهن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والقيام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بالتنسيق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الطرفين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360" w:firstLine="0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بعض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الشركات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ليس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لديها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وفر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مالي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لفتح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أقسام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نسائية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كانت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تريد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حلولا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مناسبة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وعندها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جرى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التفكير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فتح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مجال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النساء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المنزل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لكن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هذه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الفكرة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واجهت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معوقات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منها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كيفية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مراقبة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عمل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ولذلك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إنشاء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برنامج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للمراقبة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بشرط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تأمين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الشركة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جهاز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حاسب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آلي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للموظفة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وتحميل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برنامج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ليستطيع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المسؤول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الشركة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متابعة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عملها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مؤكدا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المشروع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نجح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نساء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منطقة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القصيم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للعمل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شركة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مقرها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الرياض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وسيلة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تواصل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تسعى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لتوظيف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 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يتمتعن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بالمؤهلات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خريجات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الجامعة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والباحثات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يحوي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مايكروسوفت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وكي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مجي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وباندا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للفتيات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لهذه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المقدمة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للباحثات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خيارات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القطاع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المراد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خيارات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الشركة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المراد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خيارات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المدينة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المراد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للباحثة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رغبتها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متقدم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بنوعية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كامل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جزئي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المنزل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نظام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تعاقدي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خدمات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مهيئ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لديهم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بعدة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نظم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مثــــال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أولا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للظهور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بالموقع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وظيفة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40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دولار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أمريكي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الفضي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300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دولار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أمريكي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الشهر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4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+ 30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180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يوم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المحدود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الذهبي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350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دولار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أمريكي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الشهر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20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وظيفة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+ 180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360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يوم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المحدود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البلاتينيوم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400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دولار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أمريكي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الشهر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: 36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وظيفة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وسنة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فأكثر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المحدود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ثانيا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للتصفح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والبحث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بالسير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الذاتية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tabs>
          <w:tab w:val="right" w:pos="1260"/>
          <w:tab w:val="right" w:pos="1350"/>
        </w:tabs>
        <w:bidi w:val="1"/>
        <w:spacing w:after="0" w:line="360" w:lineRule="auto"/>
        <w:ind w:left="1080" w:firstLine="0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يتميز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بخصائص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بحث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متقدمة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بالخبرة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بالعمر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بمجال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بالجنسية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المؤهل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الشبكات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تويتر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فيسبوك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للترويج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لخدماته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تقديم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وجهتين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باللغة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العربية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وباللغة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الإنجليزية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</w:t>
      </w:r>
      <w:hyperlink r:id="rId11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bc2065"/>
            <w:sz w:val="24"/>
            <w:szCs w:val="24"/>
            <w:u w:val="none"/>
            <w:shd w:fill="auto" w:val="clear"/>
            <w:vertAlign w:val="baseline"/>
            <w:rtl w:val="1"/>
          </w:rPr>
          <w:t xml:space="preserve">موقع</w:t>
        </w:r>
      </w:hyperlink>
      <w:hyperlink r:id="rId12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bc2065"/>
            <w:sz w:val="24"/>
            <w:szCs w:val="24"/>
            <w:u w:val="none"/>
            <w:shd w:fill="auto" w:val="clear"/>
            <w:vertAlign w:val="baseline"/>
            <w:rtl w:val="1"/>
          </w:rPr>
          <w:t xml:space="preserve"> 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إنترنت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</w:t>
      </w:r>
      <w:hyperlink r:id="rId13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7fd4ff"/>
            <w:sz w:val="24"/>
            <w:szCs w:val="24"/>
            <w:u w:val="none"/>
            <w:shd w:fill="auto" w:val="clear"/>
            <w:vertAlign w:val="baseline"/>
            <w:rtl w:val="1"/>
          </w:rPr>
          <w:t xml:space="preserve">لتوظيف</w:t>
        </w:r>
      </w:hyperlink>
      <w:hyperlink r:id="rId14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7fd4ff"/>
            <w:sz w:val="24"/>
            <w:szCs w:val="24"/>
            <w:u w:val="none"/>
            <w:shd w:fill="auto" w:val="clear"/>
            <w:vertAlign w:val="baseline"/>
            <w:rtl w:val="1"/>
          </w:rPr>
          <w:t xml:space="preserve"> 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نجح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جذب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160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شركة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مستوي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المملكة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لعرض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2200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فرصة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للسيدات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مستوي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المملكة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ابتكار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تقني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جديد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لتمكين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نجح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"2500"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بينهن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"20"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يقمن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بأدائها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منازلهن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تراوحت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رواتبهن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"3"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آلاف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"55"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ألفا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قيام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المشروع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بالاهتمام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العديد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والمشاركات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أهمها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وتأهيلهن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للدخول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سوق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العمل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بالتنسيق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مجلس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الغرف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حصوله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المركز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الأول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مستوي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العالم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مسابقه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«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working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»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تنظمها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هيئة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الأمم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1"/>
          </w:rPr>
          <w:t xml:space="preserve">المتحدة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ومنظمة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مجالات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وخلق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المستوي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العالمي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اختياره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لطبيعة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المشروع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وتأثيره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ومساهماته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عدد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المتقدمات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للتوظيف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عبر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بلغ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13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ألف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سيدة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وجرى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3000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منهن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مديرة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مالية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ومديرة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مركز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الاتصال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ومديرة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الشركات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استهدافها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لفئة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المرأة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ليست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Glowork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سوى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سبيل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لأرباب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الفرص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وللمرشحين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مؤهلاتهم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وخبراتهم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اعتبار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Glowork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جهة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تتحمل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مسئولية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لأي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سبب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مهما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تتخذه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جهة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تقديم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ضمان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صريح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ضمني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بأي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فرد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مؤسسة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توفر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إعلان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ملفات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تعريفية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ذاتية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للحصول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وظائف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اتفاق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المستخدم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فرد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مؤسسة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مبني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البنود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والشروط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الاتفاق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عليها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بينهما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وأن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يتحمل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المستخدم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وحده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مسئولية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ومخاطر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المعاملات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تتم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المستخدمين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للموقع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الرقابة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التحكم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تنفيذ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معارض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الافتراضية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d71fd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d71fdb"/>
          <w:sz w:val="48"/>
          <w:szCs w:val="48"/>
          <w:u w:val="none"/>
          <w:shd w:fill="auto" w:val="clear"/>
          <w:vertAlign w:val="baseline"/>
          <w:rtl w:val="0"/>
        </w:rPr>
        <w:t xml:space="preserve">SEEKERS I</w:t>
      </w:r>
    </w:p>
    <w:p w:rsidR="00000000" w:rsidDel="00000000" w:rsidP="00000000" w:rsidRDefault="00000000" w:rsidRPr="00000000" w14:paraId="00000036">
      <w:pPr>
        <w:bidi w:val="1"/>
        <w:spacing w:line="360" w:lineRule="auto"/>
        <w:ind w:left="360" w:firstLine="0"/>
        <w:rPr>
          <w:rFonts w:ascii="Arial" w:cs="Arial" w:eastAsia="Arial" w:hAnsi="Arial"/>
          <w:color w:val="333333"/>
          <w:sz w:val="23"/>
          <w:szCs w:val="23"/>
        </w:rPr>
      </w:pP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http://www.seekersi.com/ar/aboutus.aspx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spacing w:line="360" w:lineRule="auto"/>
        <w:ind w:left="360" w:firstLine="0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Seekersi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تستطيع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والمنظمات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التوظيف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المقابلات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وتنقيح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السير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الذاتية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نساعدهم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اتخاذ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التوظيف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الصحيحة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استقطاب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المرشحين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. </w:t>
      </w:r>
    </w:p>
    <w:p w:rsidR="00000000" w:rsidDel="00000000" w:rsidP="00000000" w:rsidRDefault="00000000" w:rsidRPr="00000000" w14:paraId="00000039">
      <w:pPr>
        <w:bidi w:val="1"/>
        <w:spacing w:line="360" w:lineRule="auto"/>
        <w:ind w:left="360" w:firstLine="0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نتصور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Seekersi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الخيار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للشركات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الموجودة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الباحثين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بالتوظيف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التوظيف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50"/>
        </w:tabs>
        <w:bidi w:val="1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B">
      <w:pPr>
        <w:bidi w:val="1"/>
        <w:ind w:left="36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الفئات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0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استهدافها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الفئات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0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ببلدان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بالخليج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0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شعارها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eeeeee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الأفضل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بتكلفة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تنفيذ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معارض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التوظيف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الافتراضية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الموقع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المنافسين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الأخرين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60dc"/>
          <w:sz w:val="36"/>
          <w:szCs w:val="36"/>
          <w:u w:val="singl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http://www.sare-center.com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http://www.seekersi.com/ar/aboutus.aspx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Seekersi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الخيار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والباحثين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بالتوظيف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http://vip.jobs4woman.com/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http://www.123wazaef.com/index.php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للمستشار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360" w:lineRule="auto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0260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990" w:left="72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daralakhbar.com/tags/%D9%87%D9%8A%D8%A6%D9%87%20%D8%A7%D9%84%D8%A7%D9%85%D9%85%20%D8%A7%D9%84%D9%85%D8%AA%D8%AD%D8%AF%D9%87" TargetMode="External"/><Relationship Id="rId22" Type="http://schemas.openxmlformats.org/officeDocument/2006/relationships/hyperlink" Target="http://www.daralakhbar.com/tags/%D9%87%D9%8A%D8%A6%D9%87%20%D8%A7%D9%84%D8%A7%D9%85%D9%85%20%D8%A7%D9%84%D9%85%D8%AA%D8%AD%D8%AF%D9%87" TargetMode="External"/><Relationship Id="rId21" Type="http://schemas.openxmlformats.org/officeDocument/2006/relationships/hyperlink" Target="http://www.daralakhbar.com/tags/%D9%87%D9%8A%D8%A6%D9%87%20%D8%A7%D9%84%D8%A7%D9%85%D9%85%20%D8%A7%D9%84%D9%85%D8%AA%D8%AD%D8%AF%D9%87" TargetMode="External"/><Relationship Id="rId24" Type="http://schemas.openxmlformats.org/officeDocument/2006/relationships/hyperlink" Target="http://www.seekersi.com/ar/aboutus.aspx" TargetMode="External"/><Relationship Id="rId23" Type="http://schemas.openxmlformats.org/officeDocument/2006/relationships/hyperlink" Target="http://www.daralakhbar.com/tags/%D9%87%D9%8A%D8%A6%D9%87%20%D8%A7%D9%84%D8%A7%D9%85%D9%85%20%D8%A7%D9%84%D9%85%D8%AA%D8%AD%D8%AF%D9%8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ail-b3dhaiye.com/vb/t30922.html" TargetMode="External"/><Relationship Id="rId26" Type="http://schemas.openxmlformats.org/officeDocument/2006/relationships/hyperlink" Target="http://www.seekersi.com/ar/aboutus.aspx" TargetMode="External"/><Relationship Id="rId25" Type="http://schemas.openxmlformats.org/officeDocument/2006/relationships/hyperlink" Target="http://www.sare-center.com/" TargetMode="External"/><Relationship Id="rId28" Type="http://schemas.openxmlformats.org/officeDocument/2006/relationships/hyperlink" Target="http://www.123wazaef.com/index.php" TargetMode="External"/><Relationship Id="rId27" Type="http://schemas.openxmlformats.org/officeDocument/2006/relationships/hyperlink" Target="http://vip.jobs4woman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hail-b3dhaiye.com/vb/t30922.html" TargetMode="External"/><Relationship Id="rId7" Type="http://schemas.openxmlformats.org/officeDocument/2006/relationships/hyperlink" Target="http://www.hail-b3dhaiye.com/vb/t30922.html" TargetMode="External"/><Relationship Id="rId8" Type="http://schemas.openxmlformats.org/officeDocument/2006/relationships/hyperlink" Target="http://www.hail-b3dhaiye.com/vb/t30922.html" TargetMode="External"/><Relationship Id="rId11" Type="http://schemas.openxmlformats.org/officeDocument/2006/relationships/hyperlink" Target="http://www.hail-b3dhaiye.com/vb/t30922.html" TargetMode="External"/><Relationship Id="rId10" Type="http://schemas.openxmlformats.org/officeDocument/2006/relationships/hyperlink" Target="http://www.hail-b3dhaiye.com/vb/t30922.html" TargetMode="External"/><Relationship Id="rId13" Type="http://schemas.openxmlformats.org/officeDocument/2006/relationships/hyperlink" Target="http://www.hail-b3dhaiye.com/vb/t30922.html" TargetMode="External"/><Relationship Id="rId12" Type="http://schemas.openxmlformats.org/officeDocument/2006/relationships/hyperlink" Target="http://www.hail-b3dhaiye.com/vb/t30922.html" TargetMode="External"/><Relationship Id="rId15" Type="http://schemas.openxmlformats.org/officeDocument/2006/relationships/hyperlink" Target="http://www.daralakhbar.com/tags/%D8%AE%D9%88%D8%B1%20%D8%A7%D9%84%D8%B9%D8%AF%D9%8A%D8%AF" TargetMode="External"/><Relationship Id="rId14" Type="http://schemas.openxmlformats.org/officeDocument/2006/relationships/hyperlink" Target="http://www.hail-b3dhaiye.com/vb/t30922.html" TargetMode="External"/><Relationship Id="rId17" Type="http://schemas.openxmlformats.org/officeDocument/2006/relationships/hyperlink" Target="http://www.daralakhbar.com/tags/%D8%B3%D9%88%D9%82%20%D8%A7%D9%84%D8%B9%D9%85%D9%84" TargetMode="External"/><Relationship Id="rId16" Type="http://schemas.openxmlformats.org/officeDocument/2006/relationships/hyperlink" Target="http://www.daralakhbar.com/tags/%D8%B3%D9%88%D9%82%20%D8%A7%D9%84%D8%B9%D9%85%D9%84" TargetMode="External"/><Relationship Id="rId19" Type="http://schemas.openxmlformats.org/officeDocument/2006/relationships/hyperlink" Target="http://www.daralakhbar.com/tags/%D9%87%D9%8A%D8%A6%D9%87%20%D8%A7%D9%84%D8%A7%D9%85%D9%85%20%D8%A7%D9%84%D9%85%D8%AA%D8%AD%D8%AF%D9%87" TargetMode="External"/><Relationship Id="rId18" Type="http://schemas.openxmlformats.org/officeDocument/2006/relationships/hyperlink" Target="http://www.daralakhbar.com/tags/%D8%B3%D9%88%D9%82%20%D8%A7%D9%84%D8%B9%D9%85%D9%8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