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rFonts w:ascii="Traditional Arabic" w:cs="Traditional Arabic" w:eastAsia="Traditional Arabic" w:hAnsi="Traditional Arabic"/>
          <w:sz w:val="30"/>
          <w:szCs w:val="30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بسم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vertAlign w:val="baseline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center"/>
        <w:rPr>
          <w:rFonts w:ascii="Traditional Arabic" w:cs="Traditional Arabic" w:eastAsia="Traditional Arabic" w:hAnsi="Traditional Arabic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320"/>
          <w:tab w:val="left" w:pos="6215"/>
        </w:tabs>
        <w:bidi w:val="1"/>
        <w:spacing w:line="276" w:lineRule="auto"/>
        <w:ind w:left="0" w:right="0" w:firstLine="0"/>
        <w:jc w:val="center"/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تجديد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عقد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شراكة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إي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دوام</w:t>
      </w: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pos="4320"/>
          <w:tab w:val="left" w:pos="6215"/>
        </w:tabs>
        <w:bidi w:val="1"/>
        <w:spacing w:line="276" w:lineRule="auto"/>
        <w:ind w:left="0" w:right="0" w:firstLine="0"/>
        <w:jc w:val="center"/>
        <w:rPr>
          <w:rFonts w:ascii="AGA Islamic Phrases" w:cs="AGA Islamic Phrases" w:eastAsia="AGA Islamic Phrases" w:hAnsi="AGA Islamic Phrases"/>
          <w:color w:val="0066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</w:t>
      </w:r>
      <w:r w:rsidDel="00000000" w:rsidR="00000000" w:rsidRPr="00000000">
        <w:rPr>
          <w:vertAlign w:val="baseline"/>
          <w:rtl w:val="1"/>
        </w:rPr>
        <w:t xml:space="preserve"> ،،،</w:t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( </w:t>
      </w:r>
      <w:r w:rsidDel="00000000" w:rsidR="00000000" w:rsidRPr="00000000">
        <w:rPr>
          <w:vertAlign w:val="baseline"/>
          <w:rtl w:val="1"/>
        </w:rPr>
        <w:t xml:space="preserve">الرياض</w:t>
      </w:r>
      <w:r w:rsidDel="00000000" w:rsidR="00000000" w:rsidRPr="00000000">
        <w:rPr>
          <w:vertAlign w:val="baseline"/>
          <w:rtl w:val="1"/>
        </w:rPr>
        <w:t xml:space="preserve"> )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السبت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بتاريخ</w:t>
      </w:r>
      <w:r w:rsidDel="00000000" w:rsidR="00000000" w:rsidRPr="00000000">
        <w:rPr>
          <w:vertAlign w:val="baseline"/>
          <w:rtl w:val="1"/>
        </w:rPr>
        <w:t xml:space="preserve">  29 / 7  / 1436 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الموافق</w:t>
      </w:r>
      <w:r w:rsidDel="00000000" w:rsidR="00000000" w:rsidRPr="00000000">
        <w:rPr>
          <w:vertAlign w:val="baseline"/>
          <w:rtl w:val="1"/>
        </w:rPr>
        <w:t xml:space="preserve">   18/ 5 / 2015 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-2" w:right="0" w:firstLine="0"/>
        <w:jc w:val="left"/>
        <w:rPr>
          <w:b w:val="0"/>
          <w:color w:val="006600"/>
          <w:vertAlign w:val="baseline"/>
        </w:rPr>
      </w:pP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: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مؤسسة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ملتقى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المعلومات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والبرمجة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ويمثلها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الأستاذ</w:t>
      </w:r>
      <w:r w:rsidDel="00000000" w:rsidR="00000000" w:rsidRPr="00000000">
        <w:rPr>
          <w:vertAlign w:val="baseline"/>
          <w:rtl w:val="1"/>
        </w:rPr>
        <w:t xml:space="preserve"> / </w:t>
      </w:r>
      <w:r w:rsidDel="00000000" w:rsidR="00000000" w:rsidRPr="00000000">
        <w:rPr>
          <w:vertAlign w:val="baseline"/>
          <w:rtl w:val="1"/>
        </w:rPr>
        <w:t xml:space="preserve">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الدوسري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الكتروني</w:t>
      </w:r>
      <w:r w:rsidDel="00000000" w:rsidR="00000000" w:rsidRPr="00000000">
        <w:rPr>
          <w:vertAlign w:val="baseline"/>
          <w:rtl w:val="1"/>
        </w:rPr>
        <w:t xml:space="preserve"> ( </w:t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saleh@qvsite.com</w:t>
        </w:r>
      </w:hyperlink>
      <w:r w:rsidDel="00000000" w:rsidR="00000000" w:rsidRPr="00000000">
        <w:rPr>
          <w:vertAlign w:val="baseline"/>
          <w:rtl w:val="0"/>
        </w:rPr>
        <w:t xml:space="preserve">  )</w:t>
      </w:r>
    </w:p>
    <w:p w:rsidR="00000000" w:rsidDel="00000000" w:rsidP="00000000" w:rsidRDefault="00000000" w:rsidRPr="00000000" w14:paraId="0000000A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السجل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التجاري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( 4030175667)  </w:t>
      </w:r>
      <w:r w:rsidDel="00000000" w:rsidR="00000000" w:rsidRPr="00000000">
        <w:rPr>
          <w:vertAlign w:val="baseline"/>
          <w:rtl w:val="1"/>
        </w:rPr>
        <w:t xml:space="preserve">هاتف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وفاكس</w:t>
      </w:r>
      <w:r w:rsidDel="00000000" w:rsidR="00000000" w:rsidRPr="00000000">
        <w:rPr>
          <w:vertAlign w:val="baseline"/>
          <w:rtl w:val="1"/>
        </w:rPr>
        <w:t xml:space="preserve">: ( 026917817)  </w:t>
      </w:r>
      <w:r w:rsidDel="00000000" w:rsidR="00000000" w:rsidRPr="00000000">
        <w:rPr>
          <w:vertAlign w:val="baseline"/>
          <w:rtl w:val="1"/>
        </w:rPr>
        <w:t xml:space="preserve">جوال</w:t>
      </w:r>
      <w:r w:rsidDel="00000000" w:rsidR="00000000" w:rsidRPr="00000000">
        <w:rPr>
          <w:vertAlign w:val="baseline"/>
          <w:rtl w:val="1"/>
        </w:rPr>
        <w:t xml:space="preserve"> ( 0505702313) </w:t>
      </w:r>
    </w:p>
    <w:p w:rsidR="00000000" w:rsidDel="00000000" w:rsidP="00000000" w:rsidRDefault="00000000" w:rsidRPr="00000000" w14:paraId="0000000B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ind w:left="-2" w:right="0" w:firstLine="0"/>
        <w:jc w:val="left"/>
        <w:rPr>
          <w:b w:val="0"/>
          <w:color w:val="006600"/>
          <w:vertAlign w:val="baseline"/>
        </w:rPr>
      </w:pP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: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جمعية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الإعاقة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الحركية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6600"/>
          <w:vertAlign w:val="baseline"/>
          <w:rtl w:val="1"/>
        </w:rPr>
        <w:t xml:space="preserve">للكبار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ويمثلها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رئيس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الادارة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المهندس</w:t>
      </w:r>
      <w:r w:rsidDel="00000000" w:rsidR="00000000" w:rsidRPr="00000000">
        <w:rPr>
          <w:vertAlign w:val="baseline"/>
          <w:rtl w:val="1"/>
        </w:rPr>
        <w:t xml:space="preserve"> / </w:t>
      </w:r>
      <w:r w:rsidDel="00000000" w:rsidR="00000000" w:rsidRPr="00000000">
        <w:rPr>
          <w:vertAlign w:val="baseline"/>
          <w:rtl w:val="1"/>
        </w:rPr>
        <w:t xml:space="preserve">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المطوع</w:t>
      </w:r>
    </w:p>
    <w:p w:rsidR="00000000" w:rsidDel="00000000" w:rsidP="00000000" w:rsidRDefault="00000000" w:rsidRPr="00000000" w14:paraId="0000000E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هاتف</w:t>
      </w:r>
      <w:r w:rsidDel="00000000" w:rsidR="00000000" w:rsidRPr="00000000">
        <w:rPr>
          <w:vertAlign w:val="baseline"/>
          <w:rtl w:val="1"/>
        </w:rPr>
        <w:t xml:space="preserve"> ( 920009882)  </w:t>
      </w:r>
      <w:r w:rsidDel="00000000" w:rsidR="00000000" w:rsidRPr="00000000">
        <w:rPr>
          <w:vertAlign w:val="baseline"/>
          <w:rtl w:val="1"/>
        </w:rPr>
        <w:t xml:space="preserve">فاكس</w:t>
      </w:r>
      <w:r w:rsidDel="00000000" w:rsidR="00000000" w:rsidRPr="00000000">
        <w:rPr>
          <w:vertAlign w:val="baseline"/>
          <w:rtl w:val="1"/>
        </w:rPr>
        <w:t xml:space="preserve"> (   2914146 /01 ) </w:t>
      </w:r>
      <w:r w:rsidDel="00000000" w:rsidR="00000000" w:rsidRPr="00000000">
        <w:rPr>
          <w:vertAlign w:val="baseline"/>
          <w:rtl w:val="1"/>
        </w:rPr>
        <w:t xml:space="preserve">بريد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الإلكتروني</w:t>
      </w:r>
      <w:r w:rsidDel="00000000" w:rsidR="00000000" w:rsidRPr="00000000">
        <w:rPr>
          <w:vertAlign w:val="baseline"/>
          <w:rtl w:val="1"/>
        </w:rPr>
        <w:t xml:space="preserve"> (_____________________)</w:t>
      </w:r>
    </w:p>
    <w:p w:rsidR="00000000" w:rsidDel="00000000" w:rsidP="00000000" w:rsidRDefault="00000000" w:rsidRPr="00000000" w14:paraId="0000000F">
      <w:pPr>
        <w:bidi w:val="1"/>
        <w:ind w:left="-2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320"/>
          <w:tab w:val="left" w:pos="6215"/>
        </w:tabs>
        <w:bidi w:val="1"/>
        <w:spacing w:line="360" w:lineRule="auto"/>
        <w:ind w:left="0" w:right="0" w:firstLine="0"/>
        <w:jc w:val="center"/>
        <w:rPr>
          <w:rFonts w:ascii="AGA Islamic Phrases" w:cs="AGA Islamic Phrases" w:eastAsia="AGA Islamic Phrases" w:hAnsi="AGA Islamic Phrases"/>
          <w:color w:val="0066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color w:val="006600"/>
          <w:sz w:val="26"/>
          <w:szCs w:val="26"/>
          <w:u w:val="single"/>
          <w:vertAlign w:val="baseline"/>
          <w:rtl w:val="1"/>
        </w:rPr>
        <w:t xml:space="preserve">تمهيد</w:t>
      </w:r>
    </w:p>
    <w:p w:rsidR="00000000" w:rsidDel="00000000" w:rsidP="00000000" w:rsidRDefault="00000000" w:rsidRPr="00000000" w14:paraId="00000011">
      <w:pPr>
        <w:tabs>
          <w:tab w:val="center" w:pos="4320"/>
          <w:tab w:val="left" w:pos="6215"/>
        </w:tabs>
        <w:bidi w:val="1"/>
        <w:ind w:left="0" w:right="0" w:firstLine="0"/>
        <w:jc w:val="left"/>
        <w:rPr>
          <w:rFonts w:ascii="PT" w:cs="PT" w:eastAsia="PT" w:hAnsi="P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T" w:cs="PT" w:eastAsia="PT" w:hAnsi="PT"/>
          <w:sz w:val="22"/>
          <w:szCs w:val="22"/>
          <w:vertAlign w:val="baseline"/>
          <w:rtl w:val="1"/>
        </w:rPr>
        <w:t xml:space="preserve">  </w:t>
      </w:r>
      <w:r w:rsidDel="00000000" w:rsidR="00000000" w:rsidRPr="00000000">
        <w:rPr>
          <w:rFonts w:ascii="PT" w:cs="PT" w:eastAsia="PT" w:hAnsi="PT"/>
          <w:sz w:val="22"/>
          <w:szCs w:val="22"/>
          <w:vertAlign w:val="baseline"/>
          <w:rtl w:val="1"/>
        </w:rPr>
        <w:t xml:space="preserve">تمهيد</w:t>
      </w:r>
      <w:r w:rsidDel="00000000" w:rsidR="00000000" w:rsidRPr="00000000">
        <w:rPr>
          <w:rFonts w:ascii="PT" w:cs="PT" w:eastAsia="PT" w:hAnsi="PT"/>
          <w:sz w:val="22"/>
          <w:szCs w:val="22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tabs>
          <w:tab w:val="center" w:pos="4320"/>
          <w:tab w:val="left" w:pos="6215"/>
        </w:tabs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بتوفيق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اجتياز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لمراحل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الاطلاق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الاولى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تتضمن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اعتماده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اخذ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التصاريح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اللازمه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الجهه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التقنيه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التسويقيه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المنفذه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الجهة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المسؤوله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تجديد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الشراكة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استكمال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يتوافق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طبيعة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ولذا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بكامل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الأوصاف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والأهلية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المعتبرة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واللازمة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لصحة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التصرفات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شرعا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ونظاما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الأول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PT" w:cs="PT" w:eastAsia="PT" w:hAnsi="PT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التمهيد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جزء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يتجزأ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ومكمل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الثاني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نطاق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المشروع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استكمال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إي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دوام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)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لخدمة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وباقي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شرائح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انحاء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ind w:left="34" w:right="0" w:firstLine="0"/>
        <w:jc w:val="both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الثالث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"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التزامات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الطرف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الأول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مميزات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تلبيه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المتطلبات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لتفعيل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المتميزة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المذكورة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الممكنة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تشغيل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5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واستحداث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مواكبة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لقوانين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5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5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لمشتركي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الواتس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5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أرشفة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التعاملات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لتقديمها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05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الرابع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"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إلتزامات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الطرف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الثاني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 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والتجارية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لاستقطاب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لإنجاز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التصاريح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أطراف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تخصيص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للاستفسارات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واستخراج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تخصيص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الميداني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والموظفين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ووثائق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التعاملات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لتقديمها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وإدراجها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الفعال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9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بمساندة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القوانين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والاشتراطات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الخامس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ضوابط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عامة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45"/>
          <w:tab w:val="right" w:pos="84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للكبار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45"/>
          <w:tab w:val="right" w:pos="844"/>
        </w:tabs>
        <w:bidi w:val="1"/>
        <w:spacing w:after="0" w:before="0" w:line="240" w:lineRule="auto"/>
        <w:ind w:left="-2" w:right="0" w:firstLine="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يفسر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  <w:br w:type="textWrapping"/>
        <w:t xml:space="preserve">       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أنشطتهما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45"/>
          <w:tab w:val="right" w:pos="844"/>
        </w:tabs>
        <w:bidi w:val="1"/>
        <w:spacing w:after="0" w:before="0" w:line="240" w:lineRule="auto"/>
        <w:ind w:left="-2" w:right="0" w:firstLine="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يجتهدا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45"/>
          <w:tab w:val="right" w:pos="84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الاستشارات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المشترك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يتحملها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وتخصم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345"/>
          <w:tab w:val="right" w:pos="844"/>
        </w:tabs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وتبادلها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السادس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الماليةوتوزيعها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إيرادات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(2800)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ريـال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تعينه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إيرادات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لطالبي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الاشتراك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138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منسوبي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60%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والباقي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138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(50 %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(50 %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72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pos="4320"/>
          <w:tab w:val="left" w:pos="6215"/>
        </w:tabs>
        <w:bidi w:val="1"/>
        <w:ind w:left="0" w:right="0" w:firstLine="0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السابع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مدةالمشروع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هجريه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تلقائيا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رغبته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 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الثامن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النزاع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أو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الخلاف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تعذر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64"/>
          <w:tab w:val="right" w:pos="844"/>
        </w:tabs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pos="4320"/>
          <w:tab w:val="left" w:pos="6215"/>
        </w:tabs>
        <w:bidi w:val="1"/>
        <w:ind w:left="720" w:right="0" w:hanging="735"/>
        <w:jc w:val="left"/>
        <w:rPr>
          <w:rFonts w:ascii="AGA Islamic Phrases" w:cs="AGA Islamic Phrases" w:eastAsia="AGA Islamic Phrases" w:hAnsi="AGA Islamic Phrases"/>
          <w:b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 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البند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التاسع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نسخ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العقد</w:t>
      </w:r>
      <w:r w:rsidDel="00000000" w:rsidR="00000000" w:rsidRPr="00000000">
        <w:rPr>
          <w:rFonts w:ascii="AGA Islamic Phrases" w:cs="AGA Islamic Phrases" w:eastAsia="AGA Islamic Phrases" w:hAnsi="AGA Islamic Phrases"/>
          <w:b w:val="1"/>
          <w:color w:val="00b050"/>
          <w:sz w:val="22"/>
          <w:szCs w:val="2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ind w:left="34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ررت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الاتفاقية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(9)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بنود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نسختين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أصليتين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نسخة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بموجبها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تعديل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مضمونه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بالموافقة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الكتابية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المتبادلة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. </w:t>
        <w:tab/>
        <w:tab/>
        <w:tab/>
        <w:tab/>
      </w:r>
    </w:p>
    <w:p w:rsidR="00000000" w:rsidDel="00000000" w:rsidP="00000000" w:rsidRDefault="00000000" w:rsidRPr="00000000" w14:paraId="0000004D">
      <w:pPr>
        <w:bidi w:val="1"/>
        <w:ind w:left="34" w:right="0" w:firstLine="0"/>
        <w:jc w:val="center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التوفيق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بمنه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وكرمه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ind w:left="34" w:right="0" w:firstLine="0"/>
        <w:jc w:val="center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ind w:left="0" w:right="0" w:firstLine="0"/>
        <w:jc w:val="center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ab/>
        <w:tab/>
        <w:tab/>
        <w:tab/>
        <w:t xml:space="preserve"> </w:t>
        <w:tab/>
        <w:t xml:space="preserve">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50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ملتقى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والبرمجة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       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جمعية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الإعاقة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للكبار</w:t>
      </w:r>
    </w:p>
    <w:p w:rsidR="00000000" w:rsidDel="00000000" w:rsidP="00000000" w:rsidRDefault="00000000" w:rsidRPr="00000000" w14:paraId="00000051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ويمثلها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المدير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      </w:t>
        <w:tab/>
        <w:tab/>
        <w:tab/>
        <w:tab/>
        <w:t xml:space="preserve"> </w:t>
        <w:tab/>
        <w:t xml:space="preserve">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ويمثلها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رئيس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الادارة</w:t>
      </w:r>
    </w:p>
    <w:p w:rsidR="00000000" w:rsidDel="00000000" w:rsidP="00000000" w:rsidRDefault="00000000" w:rsidRPr="00000000" w14:paraId="00000052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الأستاذ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الدوسري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  <w:tab/>
        <w:tab/>
        <w:t xml:space="preserve">            </w:t>
        <w:tab/>
        <w:t xml:space="preserve">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المهندس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ناصر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المطوع</w:t>
      </w:r>
    </w:p>
    <w:p w:rsidR="00000000" w:rsidDel="00000000" w:rsidP="00000000" w:rsidRDefault="00000000" w:rsidRPr="00000000" w14:paraId="00000053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ind w:left="0" w:right="0" w:hanging="2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: ....................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0"/>
        </w:rPr>
        <w:t xml:space="preserve">....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..............</w:t>
        <w:tab/>
        <w:tab/>
        <w:tab/>
        <w:t xml:space="preserve">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vertAlign w:val="baseline"/>
          <w:rtl w:val="1"/>
        </w:rPr>
        <w:t xml:space="preserve"> : .............................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4358640</wp:posOffset>
            </wp:positionH>
            <wp:positionV relativeFrom="paragraph">
              <wp:posOffset>7021194</wp:posOffset>
            </wp:positionV>
            <wp:extent cx="2638425" cy="148082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80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4358640</wp:posOffset>
            </wp:positionH>
            <wp:positionV relativeFrom="paragraph">
              <wp:posOffset>7021194</wp:posOffset>
            </wp:positionV>
            <wp:extent cx="2638425" cy="148082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80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sz w:val="28"/>
          <w:szCs w:val="28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4358640</wp:posOffset>
            </wp:positionH>
            <wp:positionV relativeFrom="paragraph">
              <wp:posOffset>7021194</wp:posOffset>
            </wp:positionV>
            <wp:extent cx="2638425" cy="148082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80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530" w:top="2498" w:left="720" w:right="851" w:header="709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Arial"/>
  <w:font w:name="Times New Roman"/>
  <w:font w:name="Cambria"/>
  <w:font w:name="Courier New"/>
  <w:font w:name="AGA Islamic Phrases"/>
  <w:font w:name="P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4f81b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54" w:hanging="359.99999999999994"/>
      </w:pPr>
      <w:rPr>
        <w:rFonts w:ascii="Traditional Arabic" w:cs="Traditional Arabic" w:eastAsia="Traditional Arabic" w:hAnsi="Traditional Arabic"/>
        <w:vertAlign w:val="baseline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center"/>
      <w:pPr>
        <w:ind w:left="754" w:hanging="359.9999999999999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138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0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2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6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8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0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2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44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-"/>
      <w:lvlJc w:val="center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-"/>
      <w:lvlJc w:val="center"/>
      <w:pPr>
        <w:ind w:left="754" w:hanging="359.99999999999994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aleh@qvsite.com" TargetMode="Externa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