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D5" w:rsidRDefault="00263DD5" w:rsidP="00263DD5">
      <w:pPr>
        <w:bidi/>
        <w:spacing w:line="276" w:lineRule="auto"/>
        <w:ind w:left="720" w:firstLine="720"/>
        <w:jc w:val="both"/>
        <w:rPr>
          <w:b/>
          <w:bCs/>
          <w:color w:val="000000"/>
          <w:sz w:val="22"/>
          <w:szCs w:val="22"/>
          <w:lang w:val="en-GB" w:bidi="ar-EG"/>
        </w:rPr>
      </w:pP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بخصوص بوابة العمل عن بعد  نود افادتكم أن بعض العقبات والاستفسارات في سياسات العمل عن بعد المتبعة في الوزارة حالياً وعند البحث عنها وجدنا بعض الاختلافات في المصادر المختلفة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 xml:space="preserve"> (المصادر مذكورة في نهاية الملف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)</w:t>
      </w:r>
    </w:p>
    <w:p w:rsidR="00263DD5" w:rsidRDefault="00263DD5" w:rsidP="00263DD5">
      <w:pPr>
        <w:bidi/>
        <w:spacing w:line="276" w:lineRule="auto"/>
        <w:rPr>
          <w:rFonts w:hint="cs"/>
          <w:b/>
          <w:bCs/>
          <w:color w:val="843C0C"/>
          <w:sz w:val="22"/>
          <w:szCs w:val="22"/>
          <w:u w:val="single"/>
          <w:rtl/>
          <w:lang w:bidi="ar-EG"/>
        </w:rPr>
      </w:pPr>
    </w:p>
    <w:p w:rsidR="00263DD5" w:rsidRDefault="00263DD5" w:rsidP="00263DD5">
      <w:pPr>
        <w:bidi/>
        <w:spacing w:line="276" w:lineRule="auto"/>
      </w:pPr>
      <w:r>
        <w:rPr>
          <w:rFonts w:hint="cs"/>
          <w:b/>
          <w:bCs/>
          <w:color w:val="843C0C"/>
          <w:sz w:val="22"/>
          <w:szCs w:val="22"/>
          <w:u w:val="single"/>
          <w:rtl/>
        </w:rPr>
        <w:t>الاستفسارات</w:t>
      </w:r>
      <w:r>
        <w:rPr>
          <w:rFonts w:hint="cs"/>
          <w:b/>
          <w:bCs/>
          <w:color w:val="843C0C"/>
          <w:sz w:val="22"/>
          <w:szCs w:val="22"/>
          <w:rtl/>
        </w:rPr>
        <w:t xml:space="preserve">: 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rtl/>
        </w:rPr>
      </w:pPr>
      <w:r>
        <w:rPr>
          <w:rFonts w:hint="cs"/>
          <w:b/>
          <w:bCs/>
          <w:color w:val="000000"/>
          <w:sz w:val="22"/>
          <w:szCs w:val="22"/>
          <w:rtl/>
        </w:rPr>
        <w:t xml:space="preserve">الجمع بين وظيفتين. 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rtl/>
        </w:rPr>
      </w:pPr>
      <w:r>
        <w:rPr>
          <w:rFonts w:hint="cs"/>
          <w:b/>
          <w:bCs/>
          <w:color w:val="000000"/>
          <w:sz w:val="22"/>
          <w:szCs w:val="22"/>
          <w:rtl/>
        </w:rPr>
        <w:t xml:space="preserve">العمر المسموح به. 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rtl/>
        </w:rPr>
      </w:pPr>
      <w:r>
        <w:rPr>
          <w:rFonts w:hint="cs"/>
          <w:b/>
          <w:bCs/>
          <w:color w:val="000000"/>
          <w:sz w:val="22"/>
          <w:szCs w:val="22"/>
          <w:rtl/>
        </w:rPr>
        <w:t xml:space="preserve">المؤهل التعليمي. </w:t>
      </w:r>
    </w:p>
    <w:p w:rsidR="00FA55E7" w:rsidRDefault="00263DD5" w:rsidP="00263DD5">
      <w:pPr>
        <w:pStyle w:val="ListParagraph"/>
        <w:numPr>
          <w:ilvl w:val="0"/>
          <w:numId w:val="1"/>
        </w:numPr>
        <w:bidi/>
        <w:rPr>
          <w:rFonts w:hint="cs"/>
          <w:lang w:bidi="ar-EG"/>
        </w:rPr>
      </w:pPr>
      <w:r w:rsidRPr="00263DD5">
        <w:rPr>
          <w:b/>
          <w:bCs/>
          <w:color w:val="000000"/>
          <w:sz w:val="22"/>
          <w:szCs w:val="22"/>
          <w:rtl/>
        </w:rPr>
        <w:t>نوع الدوام.</w:t>
      </w:r>
    </w:p>
    <w:p w:rsidR="00263DD5" w:rsidRPr="00263DD5" w:rsidRDefault="00263DD5" w:rsidP="00263DD5">
      <w:pPr>
        <w:pStyle w:val="ListParagraph"/>
        <w:numPr>
          <w:ilvl w:val="0"/>
          <w:numId w:val="1"/>
        </w:numPr>
        <w:bidi/>
        <w:rPr>
          <w:rFonts w:hint="cs"/>
          <w:color w:val="C00000"/>
          <w:lang w:bidi="ar-EG"/>
        </w:rPr>
      </w:pPr>
      <w:r w:rsidRPr="00263DD5">
        <w:rPr>
          <w:rFonts w:hint="cs"/>
          <w:color w:val="C00000"/>
          <w:rtl/>
          <w:lang w:bidi="ar-EG"/>
        </w:rPr>
        <w:t>التواصل بفعالية مع الشركات: قد يتغيير الموظف المسئول من قبل الشركة وبالتالي رقم الجوال والبري</w:t>
      </w:r>
      <w:bookmarkStart w:id="0" w:name="_GoBack"/>
      <w:bookmarkEnd w:id="0"/>
      <w:r w:rsidRPr="00263DD5">
        <w:rPr>
          <w:rFonts w:hint="cs"/>
          <w:color w:val="C00000"/>
          <w:rtl/>
          <w:lang w:bidi="ar-EG"/>
        </w:rPr>
        <w:t>د المعتاد التواصل عليه يكون غير فعال.</w:t>
      </w:r>
    </w:p>
    <w:p w:rsidR="00263DD5" w:rsidRDefault="00263DD5" w:rsidP="00263DD5">
      <w:pPr>
        <w:bidi/>
        <w:spacing w:line="276" w:lineRule="auto"/>
        <w:rPr>
          <w:rFonts w:hint="cs"/>
          <w:b/>
          <w:bCs/>
          <w:color w:val="843C0C"/>
          <w:sz w:val="22"/>
          <w:szCs w:val="22"/>
          <w:u w:val="single"/>
          <w:rtl/>
          <w:lang w:val="en-GB" w:bidi="ar-EG"/>
        </w:rPr>
      </w:pPr>
    </w:p>
    <w:p w:rsidR="00263DD5" w:rsidRDefault="00263DD5" w:rsidP="00263DD5">
      <w:pPr>
        <w:bidi/>
        <w:spacing w:line="276" w:lineRule="auto"/>
        <w:rPr>
          <w:rFonts w:hint="cs"/>
          <w:b/>
          <w:bCs/>
          <w:color w:val="843C0C"/>
          <w:sz w:val="22"/>
          <w:szCs w:val="22"/>
          <w:rtl/>
          <w:lang w:val="en-GB"/>
        </w:rPr>
      </w:pPr>
      <w:r w:rsidRPr="00263DD5">
        <w:rPr>
          <w:rFonts w:hint="cs"/>
          <w:b/>
          <w:bCs/>
          <w:color w:val="843C0C"/>
          <w:sz w:val="22"/>
          <w:szCs w:val="22"/>
          <w:u w:val="single"/>
          <w:rtl/>
          <w:lang w:val="en-GB" w:bidi="ar-EG"/>
        </w:rPr>
        <w:t>المصادر</w:t>
      </w:r>
      <w:r w:rsidRPr="00263DD5">
        <w:rPr>
          <w:rFonts w:hint="cs"/>
          <w:b/>
          <w:bCs/>
          <w:color w:val="843C0C"/>
          <w:sz w:val="22"/>
          <w:szCs w:val="22"/>
          <w:rtl/>
          <w:lang w:val="en-GB" w:bidi="ar-EG"/>
        </w:rPr>
        <w:t>:</w:t>
      </w:r>
    </w:p>
    <w:p w:rsidR="00263DD5" w:rsidRPr="00263DD5" w:rsidRDefault="00263DD5" w:rsidP="00263DD5">
      <w:pPr>
        <w:bidi/>
        <w:spacing w:line="276" w:lineRule="auto"/>
        <w:rPr>
          <w:b/>
          <w:bCs/>
          <w:color w:val="843C0C"/>
          <w:sz w:val="22"/>
          <w:szCs w:val="22"/>
          <w:lang w:val="en-GB"/>
        </w:rPr>
      </w:pP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b/>
          <w:bCs/>
          <w:color w:val="000000"/>
          <w:sz w:val="22"/>
          <w:szCs w:val="22"/>
          <w:rtl/>
          <w:lang w:val="en-GB"/>
        </w:rPr>
      </w:pPr>
      <w:r>
        <w:rPr>
          <w:rFonts w:ascii="Wingdings" w:hAnsi="Wingdings"/>
          <w:b/>
          <w:bCs/>
          <w:color w:val="000000"/>
          <w:sz w:val="22"/>
          <w:szCs w:val="22"/>
          <w:lang w:val="en-GB"/>
        </w:rPr>
        <w:t></w:t>
      </w:r>
      <w:r>
        <w:rPr>
          <w:rFonts w:hint="cs"/>
          <w:b/>
          <w:bCs/>
          <w:color w:val="000000"/>
          <w:sz w:val="12"/>
          <w:szCs w:val="12"/>
          <w:rtl/>
          <w:lang w:val="en-GB"/>
        </w:rPr>
        <w:t xml:space="preserve">      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 xml:space="preserve">الازدواج التأميني </w:t>
      </w:r>
    </w:p>
    <w:p w:rsidR="00263DD5" w:rsidRP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b/>
          <w:bCs/>
          <w:color w:val="000000"/>
          <w:sz w:val="22"/>
          <w:szCs w:val="22"/>
          <w:lang w:val="en-GB"/>
        </w:rPr>
      </w:pPr>
      <w:r w:rsidRPr="00263DD5"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 xml:space="preserve">موضح بالرابط الآتي </w:t>
      </w:r>
      <w:r w:rsidRPr="00263DD5">
        <w:rPr>
          <w:b/>
          <w:bCs/>
          <w:color w:val="000000"/>
          <w:sz w:val="22"/>
          <w:szCs w:val="22"/>
          <w:lang w:val="en-GB"/>
        </w:rPr>
        <w:t>/</w:t>
      </w:r>
      <w:r w:rsidRPr="00263DD5">
        <w:rPr>
          <w:b/>
          <w:bCs/>
          <w:color w:val="000000"/>
          <w:sz w:val="22"/>
          <w:szCs w:val="22"/>
          <w:rtl/>
          <w:lang w:val="en-GB"/>
        </w:rPr>
        <w:t xml:space="preserve"> </w:t>
      </w:r>
      <w:hyperlink r:id="rId6" w:history="1">
        <w:r w:rsidRPr="00263DD5">
          <w:rPr>
            <w:rStyle w:val="Hyperlink"/>
            <w:rFonts w:hint="cs"/>
            <w:b/>
            <w:bCs/>
            <w:sz w:val="22"/>
            <w:szCs w:val="22"/>
            <w:lang w:bidi="ar-EG"/>
          </w:rPr>
          <w:t>https://www.gosi.gov.sa/portal/web/guest/faq/faq-entry?FAQEntryId=25281</w:t>
        </w:r>
      </w:hyperlink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b/>
          <w:bCs/>
          <w:color w:val="000000"/>
          <w:sz w:val="22"/>
          <w:szCs w:val="22"/>
          <w:rtl/>
          <w:lang w:val="en-GB"/>
        </w:rPr>
      </w:pPr>
      <w:r>
        <w:rPr>
          <w:rFonts w:ascii="Wingdings" w:hAnsi="Wingdings"/>
          <w:b/>
          <w:bCs/>
          <w:color w:val="000000"/>
          <w:sz w:val="22"/>
          <w:szCs w:val="22"/>
          <w:lang w:val="en-GB"/>
        </w:rPr>
        <w:t></w:t>
      </w:r>
      <w:r>
        <w:rPr>
          <w:rFonts w:hint="cs"/>
          <w:b/>
          <w:bCs/>
          <w:color w:val="000000"/>
          <w:sz w:val="12"/>
          <w:szCs w:val="12"/>
          <w:rtl/>
          <w:lang w:val="en-GB"/>
        </w:rPr>
        <w:t xml:space="preserve">      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ملف دليل عمل المرأة:</w:t>
      </w:r>
    </w:p>
    <w:p w:rsidR="00263DD5" w:rsidRP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b/>
          <w:bCs/>
          <w:color w:val="000000"/>
          <w:sz w:val="22"/>
          <w:szCs w:val="22"/>
          <w:rtl/>
          <w:lang w:val="en-GB"/>
        </w:rPr>
      </w:pPr>
      <w:r w:rsidRPr="00263DD5"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يشترط لاحتساب المرأة العاملة عن بعد ضمن نسبة توطين الوظائف في برنامج نطاقات أن تكون مسجلة لدى التأمينات الاجتماعية وفق الدوام الكامل.</w:t>
      </w:r>
    </w:p>
    <w:p w:rsidR="00263DD5" w:rsidRP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rFonts w:hint="cs"/>
          <w:b/>
          <w:bCs/>
          <w:color w:val="000000"/>
          <w:sz w:val="22"/>
          <w:szCs w:val="22"/>
          <w:rtl/>
          <w:lang w:val="en-GB"/>
        </w:rPr>
      </w:pPr>
      <w:r w:rsidRPr="00263DD5">
        <w:rPr>
          <w:rFonts w:hint="cs"/>
          <w:b/>
          <w:bCs/>
          <w:sz w:val="22"/>
          <w:szCs w:val="22"/>
          <w:rtl/>
          <w:lang w:val="en-GB" w:bidi="ar-EG"/>
        </w:rPr>
        <w:t xml:space="preserve">** مع العلم أن العمل عن بعد يجيز الدوام الكامل </w:t>
      </w:r>
      <w:r w:rsidRPr="00263DD5">
        <w:rPr>
          <w:b/>
          <w:bCs/>
          <w:sz w:val="22"/>
          <w:szCs w:val="22"/>
          <w:lang w:val="en-GB"/>
        </w:rPr>
        <w:t>/</w:t>
      </w:r>
      <w:r w:rsidRPr="00263DD5">
        <w:rPr>
          <w:rFonts w:hint="cs"/>
          <w:b/>
          <w:bCs/>
          <w:sz w:val="22"/>
          <w:szCs w:val="22"/>
          <w:rtl/>
          <w:lang w:val="en-GB" w:bidi="ar-EG"/>
        </w:rPr>
        <w:t xml:space="preserve"> الدوام الجزئي.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b/>
          <w:bCs/>
          <w:color w:val="000000"/>
          <w:sz w:val="22"/>
          <w:szCs w:val="22"/>
          <w:lang w:val="en-GB"/>
        </w:rPr>
      </w:pPr>
      <w:r>
        <w:rPr>
          <w:rFonts w:ascii="Wingdings" w:hAnsi="Wingdings"/>
          <w:b/>
          <w:bCs/>
          <w:color w:val="000000"/>
          <w:sz w:val="22"/>
          <w:szCs w:val="22"/>
          <w:lang w:val="en-GB"/>
        </w:rPr>
        <w:t></w:t>
      </w:r>
      <w:r>
        <w:rPr>
          <w:rFonts w:hint="cs"/>
          <w:b/>
          <w:bCs/>
          <w:color w:val="000000"/>
          <w:sz w:val="12"/>
          <w:szCs w:val="12"/>
          <w:rtl/>
          <w:lang w:val="en-GB"/>
        </w:rPr>
        <w:t xml:space="preserve">      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ملف دليل نطاقات " الإصدار رقم 1 / بتاريخ 1435 هـ":</w:t>
      </w:r>
    </w:p>
    <w:p w:rsidR="00263DD5" w:rsidRP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b/>
          <w:bCs/>
          <w:color w:val="000000"/>
          <w:sz w:val="22"/>
          <w:szCs w:val="22"/>
          <w:lang w:val="en-GB" w:bidi="ar-EG"/>
        </w:rPr>
      </w:pPr>
      <w:r w:rsidRPr="00263DD5"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>جزء من شروط احتساب المرأة السعودية العاملة عن بعد / أن تكون مسجلة لدى التأمينات الاجتماعية، وأن تكون حاصلة على شهادة جامعية، وأن تكون مسجلة وفق الدوام الكامل.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spacing w:line="276" w:lineRule="auto"/>
        <w:rPr>
          <w:b/>
          <w:bCs/>
          <w:color w:val="000000"/>
          <w:sz w:val="22"/>
          <w:szCs w:val="22"/>
          <w:lang w:val="en-GB"/>
        </w:rPr>
      </w:pPr>
      <w:r>
        <w:rPr>
          <w:rFonts w:ascii="Wingdings" w:hAnsi="Wingdings"/>
          <w:b/>
          <w:bCs/>
          <w:color w:val="000000"/>
          <w:sz w:val="22"/>
          <w:szCs w:val="22"/>
          <w:lang w:val="en-GB"/>
        </w:rPr>
        <w:t></w:t>
      </w:r>
      <w:r>
        <w:rPr>
          <w:rFonts w:hint="cs"/>
          <w:b/>
          <w:bCs/>
          <w:color w:val="000000"/>
          <w:sz w:val="12"/>
          <w:szCs w:val="12"/>
          <w:rtl/>
          <w:lang w:val="en-GB"/>
        </w:rPr>
        <w:t xml:space="preserve">      </w:t>
      </w:r>
      <w:r>
        <w:rPr>
          <w:rFonts w:hint="cs"/>
          <w:b/>
          <w:bCs/>
          <w:color w:val="000000"/>
          <w:sz w:val="22"/>
          <w:szCs w:val="22"/>
          <w:rtl/>
          <w:lang w:val="en-GB" w:bidi="ar-EG"/>
        </w:rPr>
        <w:t xml:space="preserve">قوانين تنظيم العمل عن بعد </w:t>
      </w:r>
    </w:p>
    <w:p w:rsidR="00263DD5" w:rsidRDefault="00263DD5" w:rsidP="00263DD5">
      <w:pPr>
        <w:pStyle w:val="ListParagraph"/>
        <w:numPr>
          <w:ilvl w:val="0"/>
          <w:numId w:val="1"/>
        </w:numPr>
        <w:bidi/>
        <w:rPr>
          <w:rFonts w:hint="cs"/>
          <w:rtl/>
          <w:lang w:bidi="ar-EG"/>
        </w:rPr>
      </w:pPr>
      <w:r w:rsidRPr="00263DD5">
        <w:rPr>
          <w:b/>
          <w:bCs/>
          <w:color w:val="000000"/>
          <w:sz w:val="22"/>
          <w:szCs w:val="22"/>
          <w:rtl/>
          <w:lang w:val="en-GB" w:bidi="ar-EG"/>
        </w:rPr>
        <w:t>العامل بدوام جزئي لا يحتسب في نسب التوطين لدى أكثر من كيانين في وقت واحد.</w:t>
      </w:r>
    </w:p>
    <w:sectPr w:rsidR="00263DD5" w:rsidSect="003D5C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FA8"/>
    <w:multiLevelType w:val="hybridMultilevel"/>
    <w:tmpl w:val="6AEEBE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35"/>
    <w:rsid w:val="00263DD5"/>
    <w:rsid w:val="003C493E"/>
    <w:rsid w:val="003D5C19"/>
    <w:rsid w:val="004015B2"/>
    <w:rsid w:val="00D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D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63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D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6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i.gov.sa/portal/web/guest/faq/faq-entry?FAQEntryId=25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aya.ahmed</dc:creator>
  <cp:lastModifiedBy>aya.ahmed</cp:lastModifiedBy>
  <cp:revision>1</cp:revision>
  <dcterms:created xsi:type="dcterms:W3CDTF">2019-01-30T07:42:00Z</dcterms:created>
  <dcterms:modified xsi:type="dcterms:W3CDTF">2019-01-30T16:03:00Z</dcterms:modified>
</cp:coreProperties>
</file>