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f7964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f79646"/>
          <w:sz w:val="28"/>
          <w:szCs w:val="28"/>
          <w:u w:val="none"/>
          <w:shd w:fill="auto" w:val="clear"/>
          <w:vertAlign w:val="baseline"/>
          <w:rtl w:val="1"/>
        </w:rPr>
        <w:t xml:space="preserve">مسارات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f7964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f79646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center"/>
        <w:rPr>
          <w:rFonts w:ascii="Janna LT" w:cs="Janna LT" w:eastAsia="Janna LT" w:hAnsi="Janna LT"/>
          <w:b w:val="0"/>
          <w:i w:val="0"/>
          <w:smallCaps w:val="0"/>
          <w:strike w:val="0"/>
          <w:color w:val="f7964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f79646"/>
          <w:sz w:val="28"/>
          <w:szCs w:val="28"/>
          <w:u w:val="none"/>
          <w:shd w:fill="auto" w:val="clear"/>
          <w:vertAlign w:val="baseline"/>
          <w:rtl w:val="1"/>
        </w:rPr>
        <w:t xml:space="preserve">مراحل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f7964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f79646"/>
          <w:sz w:val="28"/>
          <w:szCs w:val="28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f7964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f79646"/>
          <w:sz w:val="28"/>
          <w:szCs w:val="28"/>
          <w:u w:val="none"/>
          <w:shd w:fill="auto" w:val="clear"/>
          <w:vertAlign w:val="baseline"/>
          <w:rtl w:val="1"/>
        </w:rPr>
        <w:t xml:space="preserve">البوابة</w:t>
      </w:r>
    </w:p>
    <w:tbl>
      <w:tblPr>
        <w:tblStyle w:val="Table1"/>
        <w:bidiVisual w:val="1"/>
        <w:tblW w:w="9781.0" w:type="dxa"/>
        <w:jc w:val="left"/>
        <w:tblInd w:w="3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6804"/>
        <w:tblGridChange w:id="0">
          <w:tblGrid>
            <w:gridCol w:w="2977"/>
            <w:gridCol w:w="6804"/>
          </w:tblGrid>
        </w:tblGridChange>
      </w:tblGrid>
      <w:tr>
        <w:tc>
          <w:tcPr>
            <w:shd w:fill="984806" w:val="clea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Janna LT" w:cs="Janna LT" w:eastAsia="Janna LT" w:hAnsi="Janna LT"/>
                <w:color w:val="ffffff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ffffff"/>
                <w:rtl w:val="1"/>
              </w:rPr>
              <w:t xml:space="preserve">مراحل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rtl w:val="1"/>
              </w:rPr>
              <w:t xml:space="preserve">التنفيذ</w:t>
            </w:r>
          </w:p>
        </w:tc>
        <w:tc>
          <w:tcPr>
            <w:shd w:fill="984806" w:val="clea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Janna LT" w:cs="Janna LT" w:eastAsia="Janna LT" w:hAnsi="Janna LT"/>
                <w:color w:val="ffffff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ffffff"/>
                <w:rtl w:val="1"/>
              </w:rPr>
              <w:t xml:space="preserve">الخطوات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ffffff"/>
                <w:rtl w:val="1"/>
              </w:rPr>
              <w:t xml:space="preserve">تمت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bidi w:val="1"/>
              <w:rPr>
                <w:rFonts w:ascii="Janna LT" w:cs="Janna LT" w:eastAsia="Janna LT" w:hAnsi="Janna LT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المرحلة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الأولى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0"/>
              </w:rPr>
              <w:t xml:space="preserve">sprint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1"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إنشاء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استكمال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البيانات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الاشعارات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أخر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المقترحة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للموظف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خواص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المفضلة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خواص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صفحة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أرشيف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وظائفي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بالملف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الشخصي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للشركة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صفحة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أرشيف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بالملف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الشخصي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للشركة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كيف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يشاهدني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الأخرون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سواء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المقابلات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الدخول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الصفحات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السريع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والاشتراك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بالقائمة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البريدية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الفيديوهات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الارشادية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وبقناة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يوتيوب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بها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إمكانية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ارسال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بريد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اتصل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بنا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الاطلاع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مقالات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أسئلة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شائعة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سياسة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الخصوصية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لوحة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تحكم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متخصصة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تحتوى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مجموعة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الخصائص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راغبي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محتوى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اتصل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بنا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المقابلات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المستخدمين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"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bidi w:val="1"/>
              <w:jc w:val="both"/>
              <w:rPr>
                <w:rFonts w:ascii="Janna LT" w:cs="Janna LT" w:eastAsia="Janna LT" w:hAnsi="Janna LT"/>
                <w:color w:val="000000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المرحلة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الثانية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0"/>
              </w:rPr>
              <w:t xml:space="preserve">sprint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2"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نسخة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الجوال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تخصيص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نسخة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الجوال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لتسجيل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والاطلاع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المقالات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التعريفية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خاصية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الابلاغ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مخالفة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سواء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استكمال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خواص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لوحة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تحكم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إعدادات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"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6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إعداد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خواص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التحكم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البلاغات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بلوحة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تحكم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C">
      <w:pPr>
        <w:bidi w:val="1"/>
        <w:spacing w:after="0" w:lineRule="auto"/>
        <w:jc w:val="both"/>
        <w:rPr>
          <w:rFonts w:ascii="Janna LT" w:cs="Janna LT" w:eastAsia="Janna LT" w:hAnsi="Janna L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Janna LT" w:cs="Janna LT" w:eastAsia="Janna LT" w:hAnsi="Janna LT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center"/>
        <w:rPr>
          <w:rFonts w:ascii="Janna LT" w:cs="Janna LT" w:eastAsia="Janna LT" w:hAnsi="Janna LT"/>
          <w:b w:val="0"/>
          <w:i w:val="0"/>
          <w:smallCaps w:val="0"/>
          <w:strike w:val="0"/>
          <w:color w:val="f7964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f79646"/>
          <w:sz w:val="28"/>
          <w:szCs w:val="28"/>
          <w:u w:val="none"/>
          <w:shd w:fill="auto" w:val="clear"/>
          <w:vertAlign w:val="baseline"/>
          <w:rtl w:val="1"/>
        </w:rPr>
        <w:t xml:space="preserve">مراحل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f7964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f79646"/>
          <w:sz w:val="28"/>
          <w:szCs w:val="28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f79646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f79646"/>
          <w:sz w:val="28"/>
          <w:szCs w:val="28"/>
          <w:u w:val="none"/>
          <w:shd w:fill="auto" w:val="clear"/>
          <w:vertAlign w:val="baseline"/>
          <w:rtl w:val="1"/>
        </w:rPr>
        <w:t xml:space="preserve">البوابة</w:t>
      </w:r>
    </w:p>
    <w:p w:rsidR="00000000" w:rsidDel="00000000" w:rsidP="00000000" w:rsidRDefault="00000000" w:rsidRPr="00000000" w14:paraId="0000001F">
      <w:pPr>
        <w:bidi w:val="1"/>
        <w:spacing w:after="0" w:lineRule="auto"/>
        <w:jc w:val="both"/>
        <w:rPr>
          <w:rFonts w:ascii="Janna LT" w:cs="Janna LT" w:eastAsia="Janna LT" w:hAnsi="Janna LT"/>
          <w:color w:val="000000"/>
        </w:rPr>
      </w:pP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تم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الاعتماد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في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تنفيذ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المشروع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على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نظام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الـ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0"/>
        </w:rPr>
        <w:t xml:space="preserve">Scrum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وتم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تقسم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المشروع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إلى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مراحل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،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وفي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نظام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الـ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«</w:t>
      </w:r>
      <w:r w:rsidDel="00000000" w:rsidR="00000000" w:rsidRPr="00000000">
        <w:rPr>
          <w:rFonts w:ascii="Janna LT" w:cs="Janna LT" w:eastAsia="Janna LT" w:hAnsi="Janna LT"/>
          <w:color w:val="000000"/>
          <w:rtl w:val="0"/>
        </w:rPr>
        <w:t xml:space="preserve">E</w:t>
      </w:r>
      <w:r w:rsidDel="00000000" w:rsidR="00000000" w:rsidRPr="00000000">
        <w:rPr>
          <w:rFonts w:ascii="Janna LT" w:cs="Janna LT" w:eastAsia="Janna LT" w:hAnsi="Janna LT"/>
          <w:color w:val="000000"/>
          <w:rtl w:val="0"/>
        </w:rPr>
        <w:t xml:space="preserve">-</w:t>
      </w:r>
      <w:r w:rsidDel="00000000" w:rsidR="00000000" w:rsidRPr="00000000">
        <w:rPr>
          <w:rFonts w:ascii="Janna LT" w:cs="Janna LT" w:eastAsia="Janna LT" w:hAnsi="Janna LT"/>
          <w:color w:val="000000"/>
          <w:rtl w:val="0"/>
        </w:rPr>
        <w:t xml:space="preserve">task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»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تم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الانتهاء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المرحلة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الاولى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“</w:t>
      </w:r>
      <w:r w:rsidDel="00000000" w:rsidR="00000000" w:rsidRPr="00000000">
        <w:rPr>
          <w:rFonts w:ascii="Janna LT" w:cs="Janna LT" w:eastAsia="Janna LT" w:hAnsi="Janna LT"/>
          <w:color w:val="000000"/>
          <w:rtl w:val="0"/>
        </w:rPr>
        <w:t xml:space="preserve">sprint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1”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والموضحة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كالآتي</w:t>
      </w:r>
      <w:r w:rsidDel="00000000" w:rsidR="00000000" w:rsidRPr="00000000">
        <w:rPr>
          <w:rFonts w:ascii="Janna LT" w:cs="Janna LT" w:eastAsia="Janna LT" w:hAnsi="Janna LT"/>
          <w:color w:val="000000"/>
          <w:rtl w:val="1"/>
        </w:rPr>
        <w:t xml:space="preserve">،،، </w:t>
      </w:r>
    </w:p>
    <w:tbl>
      <w:tblPr>
        <w:tblStyle w:val="Table2"/>
        <w:bidiVisual w:val="1"/>
        <w:tblW w:w="10634.0" w:type="dxa"/>
        <w:jc w:val="left"/>
        <w:tblInd w:w="0.0" w:type="dxa"/>
        <w:tblLayout w:type="fixed"/>
        <w:tblLook w:val="0400"/>
      </w:tblPr>
      <w:tblGrid>
        <w:gridCol w:w="5168"/>
        <w:gridCol w:w="5466"/>
        <w:tblGridChange w:id="0">
          <w:tblGrid>
            <w:gridCol w:w="5168"/>
            <w:gridCol w:w="5466"/>
          </w:tblGrid>
        </w:tblGridChange>
      </w:tblGrid>
      <w:tr>
        <w:trPr>
          <w:trHeight w:val="1107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1e967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  <w:rtl w:val="1"/>
              </w:rPr>
              <w:t xml:space="preserve">سيناريوهات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  <w:rtl w:val="1"/>
              </w:rPr>
              <w:t xml:space="preserve">مشتركة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  <w:rtl w:val="1"/>
              </w:rPr>
              <w:t xml:space="preserve">والموظف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bfbfbf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bidi w:val="1"/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تسجيل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الدخول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تم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التسجيل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بالموقع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7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1e967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bfbfbf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bidi w:val="1"/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u w:val="single"/>
                <w:rtl w:val="1"/>
              </w:rPr>
              <w:t xml:space="preserve">اضافة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تعليقات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(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تكون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صلاحية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u w:val="single"/>
                <w:rtl w:val="1"/>
              </w:rPr>
              <w:t xml:space="preserve">ادارة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التعليقات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متاحة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للشركة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فقط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1e967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bfbfbf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bidi w:val="1"/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اضافة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مرفقات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للمهام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طالما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تنتهي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1e967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bfbfbf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bidi w:val="1"/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متابعة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سجل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بالمهام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7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1e967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bfbfbf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bidi w:val="1"/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استلام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ومشاهدة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التنبيهات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والاشعارات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بكل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Janna LT" w:cs="Janna LT" w:eastAsia="Janna LT" w:hAnsi="Janna LT"/>
                <w:color w:val="1e967e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bidi w:val="1"/>
        <w:spacing w:after="0" w:lineRule="auto"/>
        <w:jc w:val="both"/>
        <w:rPr>
          <w:rFonts w:ascii="Janna LT" w:cs="Janna LT" w:eastAsia="Janna LT" w:hAnsi="Janna LT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634.0" w:type="dxa"/>
        <w:jc w:val="left"/>
        <w:tblInd w:w="0.0" w:type="dxa"/>
        <w:tblLayout w:type="fixed"/>
        <w:tblLook w:val="0400"/>
      </w:tblPr>
      <w:tblGrid>
        <w:gridCol w:w="5168"/>
        <w:gridCol w:w="5466"/>
        <w:tblGridChange w:id="0">
          <w:tblGrid>
            <w:gridCol w:w="5168"/>
            <w:gridCol w:w="5466"/>
          </w:tblGrid>
        </w:tblGridChange>
      </w:tblGrid>
      <w:tr>
        <w:trPr>
          <w:trHeight w:val="1107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1e967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  <w:rtl w:val="1"/>
              </w:rPr>
              <w:t xml:space="preserve">سيناريوهات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bfbfbf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bidi w:val="1"/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ادارة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للمهام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واضافة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مهام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وتحديد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أولوياتها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وبياناتها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وتاريخ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التسليم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المطلوب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7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1e967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bfbfbf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bidi w:val="1"/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تعديل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للمهام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1e967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bfbfbf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bidi w:val="1"/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ايقاف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المسندة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9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1e967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bfbfbf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bidi w:val="1"/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اعادة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اسناد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لموظف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جديد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وايقافها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تلقائي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للموظف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الحالي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7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24" w:val="single"/>
              <w:right w:color="ffffff" w:space="0" w:sz="8" w:val="single"/>
            </w:tcBorders>
            <w:shd w:fill="1e967e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24" w:val="single"/>
            </w:tcBorders>
            <w:shd w:fill="bfbfbf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ادارة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المشاريع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تندرج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تحتها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Calibri" w:cs="Calibri" w:eastAsia="Calibri" w:hAnsi="Calibri"/>
                <w:color w:val="1e967e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7" w:hRule="atLeast"/>
        </w:trPr>
        <w:tc>
          <w:tcPr>
            <w:vMerge w:val="restart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4a436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  <w:rtl w:val="1"/>
              </w:rPr>
              <w:t xml:space="preserve">سيناريوهات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ffffff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fbfbf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bidi w:val="1"/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ادارة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للمهام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المسندة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اليه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قبول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رفض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انهاء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7" w:hRule="atLeast"/>
        </w:trPr>
        <w:tc>
          <w:tcPr>
            <w:vMerge w:val="continue"/>
            <w:tcBorders>
              <w:top w:color="ffffff" w:space="0" w:sz="2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4a436" w:val="clear"/>
            <w:tcMar>
              <w:top w:w="72.0" w:type="dxa"/>
              <w:left w:w="144.0" w:type="dxa"/>
              <w:bottom w:w="72.0" w:type="dxa"/>
              <w:right w:w="144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fbfbf" w:val="clear"/>
            <w:tcMar>
              <w:top w:w="15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bidi w:val="1"/>
              <w:spacing w:after="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امكانية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تعديل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حالات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واضافة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وقت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مستغرق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لكل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مهمة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يومي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bidi w:val="1"/>
        <w:spacing w:after="0" w:lineRule="auto"/>
        <w:jc w:val="both"/>
        <w:rPr>
          <w:rFonts w:ascii="Janna LT" w:cs="Janna LT" w:eastAsia="Janna LT" w:hAnsi="Janna LT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851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Janna L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94" w:hanging="360"/>
      </w:pPr>
      <w:rPr/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"/>
      <w:lvlJc w:val="left"/>
      <w:pPr>
        <w:ind w:left="720" w:hanging="360"/>
      </w:pPr>
      <w:rPr>
        <w:rFonts w:ascii="Arimo" w:cs="Arimo" w:eastAsia="Arimo" w:hAnsi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