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923" w:type="dxa"/>
        <w:tblInd w:w="-658" w:type="dxa"/>
        <w:tblLook w:val="04A0" w:firstRow="1" w:lastRow="0" w:firstColumn="1" w:lastColumn="0" w:noHBand="0" w:noVBand="1"/>
      </w:tblPr>
      <w:tblGrid>
        <w:gridCol w:w="9923"/>
      </w:tblGrid>
      <w:tr w:rsidR="00BF46C2" w:rsidTr="000534AB">
        <w:tc>
          <w:tcPr>
            <w:tcW w:w="9923" w:type="dxa"/>
          </w:tcPr>
          <w:p w:rsidR="00BF46C2" w:rsidRPr="00BF46C2" w:rsidRDefault="00BF46C2" w:rsidP="00BF46C2">
            <w:pPr>
              <w:jc w:val="center"/>
              <w:rPr>
                <w:rFonts w:ascii="Janna LT" w:hAnsi="Janna LT" w:cs="Janna LT"/>
                <w:b/>
                <w:bCs/>
                <w:sz w:val="28"/>
                <w:szCs w:val="28"/>
                <w:rtl/>
              </w:rPr>
            </w:pPr>
            <w:r w:rsidRPr="00BF46C2">
              <w:rPr>
                <w:rFonts w:ascii="Janna LT" w:hAnsi="Janna LT" w:cs="Janna LT"/>
                <w:b/>
                <w:bCs/>
                <w:sz w:val="28"/>
                <w:szCs w:val="28"/>
                <w:rtl/>
              </w:rPr>
              <w:t>كيفية التسجيل كموظف مؤجل</w:t>
            </w:r>
          </w:p>
        </w:tc>
      </w:tr>
      <w:tr w:rsidR="00BF46C2" w:rsidTr="000534AB">
        <w:tc>
          <w:tcPr>
            <w:tcW w:w="9923" w:type="dxa"/>
          </w:tcPr>
          <w:p w:rsidR="00BF46C2" w:rsidRDefault="000534AB">
            <w:pPr>
              <w:rPr>
                <w:rtl/>
                <w:lang w:bidi="ar-EG"/>
              </w:rPr>
            </w:pPr>
            <w:r w:rsidRPr="00B248BC">
              <w:rPr>
                <w:rFonts w:ascii="Janna LT" w:eastAsia="Times New Roman" w:hAnsi="Janna LT" w:cs="Janna LT"/>
                <w:b/>
                <w:bCs/>
                <w:color w:val="595959" w:themeColor="text1" w:themeTint="A6"/>
                <w:sz w:val="24"/>
                <w:szCs w:val="24"/>
                <w:highlight w:val="cyan"/>
                <w:rtl/>
              </w:rPr>
              <w:t xml:space="preserve">يتم منح المستخدمين </w:t>
            </w:r>
            <w:r w:rsidRPr="00B248BC">
              <w:rPr>
                <w:rFonts w:ascii="Janna LT" w:eastAsia="Times New Roman" w:hAnsi="Janna LT" w:cs="Janna LT" w:hint="cs"/>
                <w:b/>
                <w:bCs/>
                <w:color w:val="595959" w:themeColor="text1" w:themeTint="A6"/>
                <w:sz w:val="24"/>
                <w:szCs w:val="24"/>
                <w:highlight w:val="cyan"/>
                <w:rtl/>
              </w:rPr>
              <w:t>ال</w:t>
            </w:r>
            <w:r w:rsidRPr="00B248BC">
              <w:rPr>
                <w:rFonts w:ascii="Janna LT" w:eastAsia="Times New Roman" w:hAnsi="Janna LT" w:cs="Janna LT"/>
                <w:b/>
                <w:bCs/>
                <w:color w:val="595959" w:themeColor="text1" w:themeTint="A6"/>
                <w:sz w:val="24"/>
                <w:szCs w:val="24"/>
                <w:highlight w:val="cyan"/>
                <w:rtl/>
              </w:rPr>
              <w:t xml:space="preserve">مسجلين مشاركة </w:t>
            </w:r>
            <w:r w:rsidRPr="00B248BC">
              <w:rPr>
                <w:rFonts w:ascii="Janna LT" w:eastAsia="Times New Roman" w:hAnsi="Janna LT" w:cs="Janna LT" w:hint="cs"/>
                <w:b/>
                <w:bCs/>
                <w:color w:val="595959" w:themeColor="text1" w:themeTint="A6"/>
                <w:sz w:val="24"/>
                <w:szCs w:val="24"/>
                <w:highlight w:val="cyan"/>
                <w:rtl/>
              </w:rPr>
              <w:t>للبيانات المتاحة بالموقع</w:t>
            </w:r>
            <w:r w:rsidRPr="00B248BC">
              <w:rPr>
                <w:rFonts w:ascii="Janna LT" w:eastAsia="Times New Roman" w:hAnsi="Janna LT" w:cs="Janna LT"/>
                <w:b/>
                <w:bCs/>
                <w:color w:val="595959" w:themeColor="text1" w:themeTint="A6"/>
                <w:sz w:val="24"/>
                <w:szCs w:val="24"/>
                <w:highlight w:val="cyan"/>
                <w:rtl/>
              </w:rPr>
              <w:t xml:space="preserve">، إذ يمكن لهم عرض </w:t>
            </w:r>
            <w:r w:rsidRPr="00B248BC">
              <w:rPr>
                <w:rFonts w:ascii="Janna LT" w:eastAsia="Times New Roman" w:hAnsi="Janna LT" w:cs="Janna LT" w:hint="cs"/>
                <w:b/>
                <w:bCs/>
                <w:color w:val="595959" w:themeColor="text1" w:themeTint="A6"/>
                <w:sz w:val="24"/>
                <w:szCs w:val="24"/>
                <w:highlight w:val="cyan"/>
                <w:rtl/>
              </w:rPr>
              <w:t>بعض البيانات (ك</w:t>
            </w:r>
            <w:r w:rsidRPr="00B248BC">
              <w:rPr>
                <w:rFonts w:ascii="Janna LT" w:eastAsia="Times New Roman" w:hAnsi="Janna LT" w:cs="Janna LT"/>
                <w:b/>
                <w:bCs/>
                <w:color w:val="595959" w:themeColor="text1" w:themeTint="A6"/>
                <w:sz w:val="24"/>
                <w:szCs w:val="24"/>
                <w:highlight w:val="cyan"/>
                <w:rtl/>
              </w:rPr>
              <w:t xml:space="preserve">الوظائف الشاغرة المعلنة دون معلومات </w:t>
            </w:r>
            <w:r w:rsidRPr="00B248BC">
              <w:rPr>
                <w:rFonts w:ascii="Janna LT" w:eastAsia="Times New Roman" w:hAnsi="Janna LT" w:cs="Janna LT" w:hint="cs"/>
                <w:b/>
                <w:bCs/>
                <w:color w:val="595959" w:themeColor="text1" w:themeTint="A6"/>
                <w:sz w:val="24"/>
                <w:szCs w:val="24"/>
                <w:highlight w:val="cyan"/>
                <w:rtl/>
              </w:rPr>
              <w:t>الاتصال</w:t>
            </w:r>
            <w:r w:rsidRPr="00B248BC">
              <w:rPr>
                <w:rFonts w:ascii="Janna LT" w:eastAsia="Times New Roman" w:hAnsi="Janna LT" w:cs="Janna LT"/>
                <w:b/>
                <w:bCs/>
                <w:color w:val="595959" w:themeColor="text1" w:themeTint="A6"/>
                <w:sz w:val="24"/>
                <w:szCs w:val="24"/>
                <w:highlight w:val="cyan"/>
                <w:rtl/>
              </w:rPr>
              <w:t xml:space="preserve"> بالشركة</w:t>
            </w:r>
            <w:r w:rsidRPr="00B248BC">
              <w:rPr>
                <w:rFonts w:ascii="Janna LT" w:eastAsia="Times New Roman" w:hAnsi="Janna LT" w:cs="Janna LT" w:hint="cs"/>
                <w:b/>
                <w:bCs/>
                <w:color w:val="595959" w:themeColor="text1" w:themeTint="A6"/>
                <w:sz w:val="24"/>
                <w:szCs w:val="24"/>
                <w:highlight w:val="cyan"/>
                <w:rtl/>
                <w:lang w:bidi="ar-EG"/>
              </w:rPr>
              <w:t>/ الشركات المعلنة/ فيديوهات تعريفية) ,,,</w:t>
            </w:r>
          </w:p>
        </w:tc>
      </w:tr>
      <w:tr w:rsidR="000534AB" w:rsidTr="000534AB">
        <w:tc>
          <w:tcPr>
            <w:tcW w:w="9923" w:type="dxa"/>
          </w:tcPr>
          <w:p w:rsidR="000534AB" w:rsidRPr="000656F8" w:rsidRDefault="000534AB" w:rsidP="00E205A9">
            <w:pPr>
              <w:pStyle w:val="Heading2"/>
              <w:bidi/>
              <w:spacing w:before="0" w:beforeAutospacing="0" w:after="0" w:afterAutospacing="0"/>
              <w:jc w:val="both"/>
              <w:outlineLvl w:val="1"/>
              <w:rPr>
                <w:rFonts w:ascii="Janna LT" w:hAnsi="Janna LT" w:cs="Janna LT"/>
                <w:color w:val="F79646" w:themeColor="accent6"/>
                <w:u w:val="single"/>
              </w:rPr>
            </w:pPr>
            <w:r>
              <w:rPr>
                <w:rFonts w:ascii="Janna LT" w:hAnsi="Janna LT" w:cs="Janna LT" w:hint="cs"/>
                <w:color w:val="595959" w:themeColor="text1" w:themeTint="A6"/>
                <w:sz w:val="28"/>
                <w:szCs w:val="28"/>
                <w:rtl/>
              </w:rPr>
              <w:t>ثانياً</w:t>
            </w:r>
            <w:r w:rsidRPr="0064762B">
              <w:rPr>
                <w:rFonts w:ascii="Janna LT" w:hAnsi="Janna LT" w:cs="Janna LT" w:hint="cs"/>
                <w:color w:val="595959" w:themeColor="text1" w:themeTint="A6"/>
                <w:sz w:val="28"/>
                <w:szCs w:val="28"/>
                <w:rtl/>
              </w:rPr>
              <w:t xml:space="preserve"> / التعاقد</w:t>
            </w:r>
          </w:p>
        </w:tc>
      </w:tr>
      <w:tr w:rsidR="000534AB" w:rsidTr="000534AB">
        <w:tc>
          <w:tcPr>
            <w:tcW w:w="9923" w:type="dxa"/>
          </w:tcPr>
          <w:p w:rsidR="000534AB" w:rsidRPr="00B248BC" w:rsidRDefault="000534AB" w:rsidP="000534AB">
            <w:pPr>
              <w:pStyle w:val="ListParagraph"/>
              <w:numPr>
                <w:ilvl w:val="0"/>
                <w:numId w:val="1"/>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highlight w:val="cyan"/>
                <w:rtl/>
              </w:rPr>
            </w:pPr>
            <w:r w:rsidRPr="008E435F">
              <w:rPr>
                <w:rFonts w:ascii="Janna LT" w:eastAsia="Times New Roman" w:hAnsi="Janna LT" w:cs="Janna LT" w:hint="cs"/>
                <w:b/>
                <w:bCs/>
                <w:color w:val="215868" w:themeColor="accent5" w:themeShade="80"/>
                <w:sz w:val="24"/>
                <w:szCs w:val="24"/>
                <w:rtl/>
              </w:rPr>
              <w:t>ي</w:t>
            </w:r>
            <w:r w:rsidRPr="00B248BC">
              <w:rPr>
                <w:rFonts w:ascii="Janna LT" w:eastAsia="Times New Roman" w:hAnsi="Janna LT" w:cs="Janna LT" w:hint="cs"/>
                <w:b/>
                <w:bCs/>
                <w:color w:val="215868" w:themeColor="accent5" w:themeShade="80"/>
                <w:sz w:val="24"/>
                <w:szCs w:val="24"/>
                <w:highlight w:val="cyan"/>
                <w:rtl/>
              </w:rPr>
              <w:t>تم توظيف العامل بموجب عقد عمل يحرر من نسختين وصورة باللغة العربية ، تسلم إحداهما للعامل وتودع الأخرى في ملف خدمته لدى المنشأة، والصورة تحفظ بملف الموظف في (إدارة إي-دوام)  ويتضمن العقد بياناً بطبيعة العمل والأجر المتفق عليه وما إذا كان العقد محدد المدة أو غير محدد المدة أو لأداء عمل معين وطبيعة العمل ( عمل ثابت او عن بعد) وأية بيانات ضرورية.</w:t>
            </w:r>
          </w:p>
          <w:p w:rsidR="000534AB" w:rsidRPr="00B248BC" w:rsidRDefault="000534AB" w:rsidP="000534AB">
            <w:pPr>
              <w:pStyle w:val="ListParagraph"/>
              <w:numPr>
                <w:ilvl w:val="0"/>
                <w:numId w:val="1"/>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highlight w:val="cyan"/>
              </w:rPr>
            </w:pPr>
            <w:r w:rsidRPr="00B248BC">
              <w:rPr>
                <w:rFonts w:ascii="Janna LT" w:eastAsia="Times New Roman" w:hAnsi="Janna LT" w:cs="Janna LT" w:hint="cs"/>
                <w:b/>
                <w:bCs/>
                <w:color w:val="215868" w:themeColor="accent5" w:themeShade="80"/>
                <w:sz w:val="24"/>
                <w:szCs w:val="24"/>
                <w:highlight w:val="cyan"/>
                <w:rtl/>
              </w:rPr>
              <w:t>يحق للمنشأة إلغاء عقد الموظف الذي لا يباشر مهام عمله دون عذر مشروع خلال (15) يوماً من تاريخ العقد بين الطرفين .</w:t>
            </w:r>
          </w:p>
          <w:p w:rsidR="000534AB" w:rsidRPr="00B248BC" w:rsidRDefault="000534AB" w:rsidP="000534AB">
            <w:pPr>
              <w:pStyle w:val="ListParagraph"/>
              <w:numPr>
                <w:ilvl w:val="0"/>
                <w:numId w:val="1"/>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highlight w:val="cyan"/>
              </w:rPr>
            </w:pPr>
            <w:r w:rsidRPr="00B248BC">
              <w:rPr>
                <w:rFonts w:ascii="Janna LT" w:eastAsia="Times New Roman" w:hAnsi="Janna LT" w:cs="Janna LT" w:hint="cs"/>
                <w:b/>
                <w:bCs/>
                <w:color w:val="215868" w:themeColor="accent5" w:themeShade="80"/>
                <w:sz w:val="24"/>
                <w:szCs w:val="24"/>
                <w:highlight w:val="cyan"/>
                <w:rtl/>
              </w:rPr>
              <w:t>يعتبر عقد العمل سارياً ومنتجاً لجميع الآثار المترتبة عليه من تاريخ مباشرة الموظف الفعلية للعمل ولا تدخل في حساب فترة التجربة إجازة عيد الفطر وعيد الأضحى والإجازة المرضية.</w:t>
            </w:r>
          </w:p>
          <w:p w:rsidR="000534AB" w:rsidRPr="00B248BC" w:rsidRDefault="000534AB" w:rsidP="000534AB">
            <w:pPr>
              <w:pStyle w:val="ListParagraph"/>
              <w:numPr>
                <w:ilvl w:val="0"/>
                <w:numId w:val="1"/>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highlight w:val="cyan"/>
              </w:rPr>
            </w:pPr>
            <w:r w:rsidRPr="00B248BC">
              <w:rPr>
                <w:rFonts w:ascii="Janna LT" w:eastAsia="Times New Roman" w:hAnsi="Janna LT" w:cs="Janna LT" w:hint="cs"/>
                <w:b/>
                <w:bCs/>
                <w:color w:val="215868" w:themeColor="accent5" w:themeShade="80"/>
                <w:sz w:val="24"/>
                <w:szCs w:val="24"/>
                <w:highlight w:val="cyan"/>
                <w:rtl/>
              </w:rPr>
              <w:t>لا يعتبر الموظف الذي يعمل لدى المنشأة وفقاً للمواد السابقة تحت التجربة ما لم ينص في عقده صراحة وكتابة على أنه معين تحت التجربة، وتحدد مدة التجربة في عقد عمله بصورة واضحة بشرط ألا تتجاوز تسعين يوماً ، ويجوز وضع الموظف تحت التجربة مرة أخرى لدى المنشأة بالاتفاق مع الموظف وذلك لفترة تجربة ثانية لمدة لا تزيد عن تسعين يوماً بشرط أن تكون في مهنة أخرى أو عمل آخر وفق حكم المادتين ( 53 ) ، ( 54 ) من نظام العمل .</w:t>
            </w:r>
          </w:p>
          <w:p w:rsidR="000534AB" w:rsidRPr="00B248BC" w:rsidRDefault="000534AB" w:rsidP="000534AB">
            <w:pPr>
              <w:pStyle w:val="ListParagraph"/>
              <w:numPr>
                <w:ilvl w:val="0"/>
                <w:numId w:val="1"/>
              </w:numPr>
              <w:shd w:val="clear" w:color="auto" w:fill="FFFFFF"/>
              <w:bidi/>
              <w:spacing w:line="330" w:lineRule="atLeast"/>
              <w:jc w:val="both"/>
              <w:textAlignment w:val="baseline"/>
              <w:rPr>
                <w:rFonts w:ascii="Janna LT" w:eastAsia="Times New Roman" w:hAnsi="Janna LT" w:cs="Janna LT"/>
                <w:b/>
                <w:bCs/>
                <w:color w:val="215868" w:themeColor="accent5" w:themeShade="80"/>
                <w:sz w:val="24"/>
                <w:szCs w:val="24"/>
                <w:highlight w:val="cyan"/>
              </w:rPr>
            </w:pPr>
            <w:r w:rsidRPr="00B248BC">
              <w:rPr>
                <w:rFonts w:ascii="Janna LT" w:eastAsia="Times New Roman" w:hAnsi="Janna LT" w:cs="Janna LT" w:hint="cs"/>
                <w:b/>
                <w:bCs/>
                <w:color w:val="215868" w:themeColor="accent5" w:themeShade="80"/>
                <w:sz w:val="24"/>
                <w:szCs w:val="24"/>
                <w:highlight w:val="cyan"/>
                <w:rtl/>
              </w:rPr>
              <w:t>إذا لم تثبت صلاحية الموظف خلال فترة التجربة للقيام بواجبات العمل المتفق عليه جاز لصاحب المنشأة فسخ عقد العمل دون مكافأة أو إنذار أو تعويض وفقاً للمادة (80) فقرة (6) من نظام العمل، بشرط أن يقدم اثبات واضح لعدم صلاحية الموظف وتقصيره في أداء عمله كما تتاح للموظف الفرصة لكي يبدي أسباب معارضته للفسخ.</w:t>
            </w:r>
          </w:p>
          <w:p w:rsidR="000534AB" w:rsidRPr="008E435F" w:rsidRDefault="000534AB" w:rsidP="000534AB">
            <w:pPr>
              <w:pStyle w:val="ListParagraph"/>
              <w:numPr>
                <w:ilvl w:val="0"/>
                <w:numId w:val="1"/>
              </w:numPr>
              <w:shd w:val="clear" w:color="auto" w:fill="FFFFFF"/>
              <w:bidi/>
              <w:spacing w:line="330" w:lineRule="atLeast"/>
              <w:jc w:val="both"/>
              <w:textAlignment w:val="baseline"/>
              <w:rPr>
                <w:rFonts w:ascii="Janna LT" w:eastAsia="Times New Roman" w:hAnsi="Janna LT" w:cs="Janna LT"/>
                <w:b/>
                <w:bCs/>
                <w:color w:val="215868" w:themeColor="accent5" w:themeShade="80"/>
              </w:rPr>
            </w:pPr>
            <w:r w:rsidRPr="00B248BC">
              <w:rPr>
                <w:rFonts w:ascii="Janna LT" w:eastAsia="Times New Roman" w:hAnsi="Janna LT" w:cs="Janna LT" w:hint="cs"/>
                <w:b/>
                <w:bCs/>
                <w:color w:val="215868" w:themeColor="accent5" w:themeShade="80"/>
                <w:sz w:val="24"/>
                <w:szCs w:val="24"/>
                <w:highlight w:val="cyan"/>
                <w:rtl/>
              </w:rPr>
              <w:t xml:space="preserve">لا يجوز للمنشأة تكليف الموظف بعمل يختلف اختلافاً جوهرياً عن العمل المتفق عليه بغير موافقته الكتابية إلا في حالات الضرورة وبما </w:t>
            </w:r>
            <w:proofErr w:type="spellStart"/>
            <w:r w:rsidRPr="00B248BC">
              <w:rPr>
                <w:rFonts w:ascii="Janna LT" w:eastAsia="Times New Roman" w:hAnsi="Janna LT" w:cs="Janna LT" w:hint="cs"/>
                <w:b/>
                <w:bCs/>
                <w:color w:val="215868" w:themeColor="accent5" w:themeShade="80"/>
                <w:sz w:val="24"/>
                <w:szCs w:val="24"/>
                <w:highlight w:val="cyan"/>
                <w:rtl/>
              </w:rPr>
              <w:t>تقتضيه</w:t>
            </w:r>
            <w:proofErr w:type="spellEnd"/>
            <w:r w:rsidRPr="00B248BC">
              <w:rPr>
                <w:rFonts w:ascii="Janna LT" w:eastAsia="Times New Roman" w:hAnsi="Janna LT" w:cs="Janna LT" w:hint="cs"/>
                <w:b/>
                <w:bCs/>
                <w:color w:val="215868" w:themeColor="accent5" w:themeShade="80"/>
                <w:sz w:val="24"/>
                <w:szCs w:val="24"/>
                <w:highlight w:val="cyan"/>
                <w:rtl/>
              </w:rPr>
              <w:t xml:space="preserve"> طبيعة العمل، على أن يكون ذلك بصفة مؤقتة لا تتجاوز ثلاثين يوماً في السنة.</w:t>
            </w:r>
          </w:p>
        </w:tc>
      </w:tr>
    </w:tbl>
    <w:p w:rsidR="00531A8D" w:rsidRDefault="000534AB">
      <w:bookmarkStart w:id="0" w:name="_GoBack"/>
      <w:bookmarkEnd w:id="0"/>
    </w:p>
    <w:sectPr w:rsidR="00531A8D" w:rsidSect="003732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E00EC"/>
    <w:multiLevelType w:val="hybridMultilevel"/>
    <w:tmpl w:val="288616A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C2"/>
    <w:rsid w:val="000534AB"/>
    <w:rsid w:val="00373236"/>
    <w:rsid w:val="008B30E5"/>
    <w:rsid w:val="00BF4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534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34AB"/>
    <w:rPr>
      <w:rFonts w:ascii="Times New Roman" w:eastAsia="Times New Roman" w:hAnsi="Times New Roman" w:cs="Times New Roman"/>
      <w:b/>
      <w:bCs/>
      <w:sz w:val="36"/>
      <w:szCs w:val="36"/>
    </w:rPr>
  </w:style>
  <w:style w:type="paragraph" w:styleId="ListParagraph">
    <w:name w:val="List Paragraph"/>
    <w:basedOn w:val="Normal"/>
    <w:uiPriority w:val="34"/>
    <w:qFormat/>
    <w:rsid w:val="000534AB"/>
    <w:pPr>
      <w:bidi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534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4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534AB"/>
    <w:rPr>
      <w:rFonts w:ascii="Times New Roman" w:eastAsia="Times New Roman" w:hAnsi="Times New Roman" w:cs="Times New Roman"/>
      <w:b/>
      <w:bCs/>
      <w:sz w:val="36"/>
      <w:szCs w:val="36"/>
    </w:rPr>
  </w:style>
  <w:style w:type="paragraph" w:styleId="ListParagraph">
    <w:name w:val="List Paragraph"/>
    <w:basedOn w:val="Normal"/>
    <w:uiPriority w:val="34"/>
    <w:qFormat/>
    <w:rsid w:val="000534AB"/>
    <w:pPr>
      <w:bidi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samy</dc:creator>
  <cp:lastModifiedBy>doaa samy</cp:lastModifiedBy>
  <cp:revision>1</cp:revision>
  <dcterms:created xsi:type="dcterms:W3CDTF">2013-09-16T11:59:00Z</dcterms:created>
  <dcterms:modified xsi:type="dcterms:W3CDTF">2013-09-16T12:02:00Z</dcterms:modified>
</cp:coreProperties>
</file>